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proofErr w:type="gramStart"/>
      <w:r w:rsidRPr="00C523A5">
        <w:rPr>
          <w:b/>
          <w:sz w:val="28"/>
        </w:rPr>
        <w:t xml:space="preserve">MHS  </w:t>
      </w:r>
      <w:r w:rsidR="008438B1" w:rsidRPr="00C523A5">
        <w:rPr>
          <w:b/>
          <w:sz w:val="28"/>
        </w:rPr>
        <w:t>6</w:t>
      </w:r>
      <w:r w:rsidR="000C2BA5">
        <w:rPr>
          <w:b/>
          <w:sz w:val="28"/>
        </w:rPr>
        <w:t>800</w:t>
      </w:r>
      <w:proofErr w:type="gramEnd"/>
      <w:r w:rsidR="000C2BA5">
        <w:rPr>
          <w:b/>
          <w:sz w:val="28"/>
        </w:rPr>
        <w:t xml:space="preserve"> Practicum </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D10A4E" w:rsidTr="00D10A4E">
        <w:trPr>
          <w:gridAfter w:val="1"/>
          <w:tblCellSpacing w:w="15" w:type="dxa"/>
        </w:trPr>
        <w:tc>
          <w:tcPr>
            <w:tcW w:w="0" w:type="auto"/>
            <w:vAlign w:val="center"/>
            <w:hideMark/>
          </w:tcPr>
          <w:p w:rsidR="00D10A4E" w:rsidRPr="000C2BA5" w:rsidRDefault="000C2BA5">
            <w:pPr>
              <w:rPr>
                <w:b/>
                <w:sz w:val="24"/>
                <w:szCs w:val="24"/>
              </w:rPr>
            </w:pPr>
            <w:r>
              <w:t>Supervised individual counseling for integration and application of knowledge and skills gained in didactic study. Application and permission of the program is required.</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0C2BA5"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4F6423"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0C2BA5" w:rsidRDefault="000C2BA5" w:rsidP="000C2BA5">
      <w:pPr>
        <w:spacing w:after="0" w:line="215" w:lineRule="auto"/>
        <w:ind w:left="360"/>
        <w:rPr>
          <w:rFonts w:ascii="Tahoma" w:hAnsi="Tahoma"/>
          <w:bCs/>
        </w:rPr>
      </w:pPr>
      <w:proofErr w:type="gramStart"/>
      <w:r>
        <w:rPr>
          <w:rFonts w:ascii="Tahoma" w:hAnsi="Tahoma"/>
          <w:bCs/>
        </w:rPr>
        <w:t xml:space="preserve">Ivey, A., Ivey, M., &amp; </w:t>
      </w:r>
      <w:proofErr w:type="spellStart"/>
      <w:r>
        <w:rPr>
          <w:rFonts w:ascii="Tahoma" w:hAnsi="Tahoma"/>
          <w:bCs/>
        </w:rPr>
        <w:t>Zalaquett</w:t>
      </w:r>
      <w:proofErr w:type="spellEnd"/>
      <w:r>
        <w:rPr>
          <w:rFonts w:ascii="Tahoma" w:hAnsi="Tahoma"/>
          <w:bCs/>
        </w:rPr>
        <w:t>, C. (2010).</w:t>
      </w:r>
      <w:proofErr w:type="gramEnd"/>
      <w:r>
        <w:rPr>
          <w:rFonts w:ascii="Tahoma" w:hAnsi="Tahoma"/>
          <w:bCs/>
        </w:rPr>
        <w:t xml:space="preserve"> </w:t>
      </w:r>
      <w:r>
        <w:rPr>
          <w:rFonts w:ascii="Tahoma" w:hAnsi="Tahoma"/>
          <w:bCs/>
          <w:i/>
          <w:iCs/>
        </w:rPr>
        <w:t xml:space="preserve">Intentional interviewing and counseling: Facilitating client change in a multicultural society. </w:t>
      </w:r>
      <w:proofErr w:type="gramStart"/>
      <w:r>
        <w:rPr>
          <w:rFonts w:ascii="Tahoma" w:hAnsi="Tahoma"/>
          <w:bCs/>
        </w:rPr>
        <w:t>(Seventh Edition).</w:t>
      </w:r>
      <w:proofErr w:type="gramEnd"/>
      <w:r>
        <w:rPr>
          <w:rFonts w:ascii="Tahoma" w:hAnsi="Tahoma"/>
          <w:bCs/>
        </w:rPr>
        <w:t xml:space="preserve"> Belmont, CA: Brooks/Cole. </w:t>
      </w:r>
    </w:p>
    <w:p w:rsidR="000C2BA5" w:rsidRDefault="000C2BA5" w:rsidP="000C2BA5">
      <w:pPr>
        <w:spacing w:line="215" w:lineRule="auto"/>
        <w:ind w:left="360"/>
        <w:rPr>
          <w:rFonts w:ascii="Tahoma" w:hAnsi="Tahoma"/>
          <w:bCs/>
        </w:rPr>
      </w:pPr>
    </w:p>
    <w:p w:rsidR="000C2BA5" w:rsidRPr="00404684" w:rsidRDefault="000C2BA5" w:rsidP="000C2BA5">
      <w:pPr>
        <w:spacing w:line="215" w:lineRule="auto"/>
        <w:ind w:left="360"/>
        <w:rPr>
          <w:rFonts w:ascii="Tahoma" w:hAnsi="Tahoma"/>
          <w:bCs/>
        </w:rPr>
      </w:pPr>
      <w:proofErr w:type="gramStart"/>
      <w:r w:rsidRPr="00404684">
        <w:rPr>
          <w:rFonts w:ascii="Tahoma" w:hAnsi="Tahoma"/>
          <w:bCs/>
        </w:rPr>
        <w:t xml:space="preserve">Evans, D., Hearn, M. </w:t>
      </w:r>
      <w:proofErr w:type="spellStart"/>
      <w:r w:rsidRPr="00404684">
        <w:rPr>
          <w:rFonts w:ascii="Tahoma" w:hAnsi="Tahoma"/>
          <w:bCs/>
        </w:rPr>
        <w:t>Uhlemann</w:t>
      </w:r>
      <w:proofErr w:type="spellEnd"/>
      <w:r w:rsidRPr="00404684">
        <w:rPr>
          <w:rFonts w:ascii="Tahoma" w:hAnsi="Tahoma"/>
          <w:bCs/>
        </w:rPr>
        <w:t>, M. &amp; Ivey, A. (2011).</w:t>
      </w:r>
      <w:proofErr w:type="gramEnd"/>
      <w:r w:rsidRPr="00404684">
        <w:rPr>
          <w:rFonts w:ascii="Tahoma" w:hAnsi="Tahoma"/>
          <w:bCs/>
        </w:rPr>
        <w:t xml:space="preserve"> </w:t>
      </w:r>
      <w:r w:rsidRPr="00404684">
        <w:rPr>
          <w:rFonts w:ascii="Tahoma" w:hAnsi="Tahoma"/>
          <w:bCs/>
          <w:i/>
        </w:rPr>
        <w:t>Essential Interviewing: a programmed approach to effective communication.</w:t>
      </w:r>
      <w:r w:rsidRPr="00404684">
        <w:rPr>
          <w:rFonts w:ascii="Tahoma" w:hAnsi="Tahoma"/>
          <w:bCs/>
        </w:rPr>
        <w:t xml:space="preserve"> </w:t>
      </w:r>
      <w:proofErr w:type="gramStart"/>
      <w:r w:rsidRPr="00404684">
        <w:rPr>
          <w:rFonts w:ascii="Tahoma" w:hAnsi="Tahoma"/>
          <w:bCs/>
        </w:rPr>
        <w:t>(Eighth Edition)</w:t>
      </w:r>
      <w:r>
        <w:rPr>
          <w:rFonts w:ascii="Tahoma" w:hAnsi="Tahoma"/>
          <w:bCs/>
        </w:rPr>
        <w:t>.</w:t>
      </w:r>
      <w:proofErr w:type="gramEnd"/>
      <w:r>
        <w:rPr>
          <w:rFonts w:ascii="Tahoma" w:hAnsi="Tahoma"/>
          <w:bCs/>
        </w:rPr>
        <w:t xml:space="preserve"> </w:t>
      </w:r>
      <w:smartTag w:uri="urn:schemas-microsoft-com:office:smarttags" w:element="City">
        <w:smartTag w:uri="urn:schemas-microsoft-com:office:smarttags" w:element="place">
          <w:smartTag w:uri="urn:schemas-microsoft-com:office:smarttags" w:element="City">
            <w:r>
              <w:rPr>
                <w:rFonts w:ascii="Tahoma" w:hAnsi="Tahoma"/>
                <w:bCs/>
              </w:rPr>
              <w:t>Belmont</w:t>
            </w:r>
          </w:smartTag>
          <w:r>
            <w:rPr>
              <w:rFonts w:ascii="Tahoma" w:hAnsi="Tahoma"/>
              <w:bCs/>
            </w:rPr>
            <w:t xml:space="preserve">, </w:t>
          </w:r>
          <w:smartTag w:uri="urn:schemas-microsoft-com:office:smarttags" w:element="State">
            <w:r>
              <w:rPr>
                <w:rFonts w:ascii="Tahoma" w:hAnsi="Tahoma"/>
                <w:bCs/>
              </w:rPr>
              <w:t>CA</w:t>
            </w:r>
          </w:smartTag>
        </w:smartTag>
      </w:smartTag>
      <w:r>
        <w:rPr>
          <w:rFonts w:ascii="Tahoma" w:hAnsi="Tahoma"/>
          <w:bCs/>
        </w:rPr>
        <w:t>: Brooks/Cole.</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3073BF" w:rsidRPr="004F6423" w:rsidRDefault="003073BF" w:rsidP="003073BF">
      <w:pPr>
        <w:tabs>
          <w:tab w:val="left" w:pos="180"/>
        </w:tabs>
        <w:rPr>
          <w:color w:val="000000"/>
        </w:rPr>
      </w:pPr>
      <w:r w:rsidRPr="004F6423">
        <w:rPr>
          <w:color w:val="000000"/>
        </w:rPr>
        <w:t>Any assigned classroom readings or virtual documents (see Course Management System)</w:t>
      </w:r>
    </w:p>
    <w:p w:rsidR="000C2BA5" w:rsidRPr="009F0A75" w:rsidRDefault="000C2BA5" w:rsidP="000C2BA5">
      <w:pPr>
        <w:numPr>
          <w:ilvl w:val="1"/>
          <w:numId w:val="10"/>
        </w:numPr>
        <w:spacing w:after="0" w:line="215" w:lineRule="auto"/>
        <w:rPr>
          <w:rFonts w:ascii="Tahoma" w:hAnsi="Tahoma"/>
          <w:b/>
          <w:bCs/>
          <w:i/>
          <w:iCs/>
        </w:rPr>
      </w:pPr>
      <w:r w:rsidRPr="00325395">
        <w:rPr>
          <w:rFonts w:ascii="Tahoma" w:hAnsi="Tahoma"/>
          <w:b/>
          <w:bCs/>
        </w:rPr>
        <w:t>Class Meetings</w:t>
      </w:r>
      <w:r>
        <w:rPr>
          <w:rFonts w:ascii="Tahoma" w:hAnsi="Tahoma"/>
          <w:bCs/>
        </w:rPr>
        <w:t xml:space="preserve">: Classes will meet according to the schedule every Thursday for three hours.  The first hour and a half will involve mini-lectures, small group discussions, and demonstrations. The second hour and a half will be spent in small group practice sessions which will include </w:t>
      </w:r>
      <w:r>
        <w:rPr>
          <w:rFonts w:ascii="Tahoma" w:hAnsi="Tahoma"/>
          <w:bCs/>
        </w:rPr>
        <w:lastRenderedPageBreak/>
        <w:t xml:space="preserve">analyses of taped role-play counseling sessions.  The reading assignments and chapter activities </w:t>
      </w:r>
      <w:r w:rsidRPr="009F0A75">
        <w:rPr>
          <w:rFonts w:ascii="Tahoma" w:hAnsi="Tahoma"/>
          <w:b/>
          <w:bCs/>
        </w:rPr>
        <w:t xml:space="preserve">should be read before class. </w:t>
      </w:r>
    </w:p>
    <w:p w:rsidR="000C2BA5" w:rsidRDefault="000C2BA5" w:rsidP="000C2BA5">
      <w:pPr>
        <w:spacing w:line="215" w:lineRule="auto"/>
        <w:ind w:left="1800"/>
        <w:rPr>
          <w:rFonts w:ascii="Tahoma" w:hAnsi="Tahoma"/>
          <w:bCs/>
          <w:i/>
          <w:iCs/>
        </w:rPr>
      </w:pPr>
      <w:r>
        <w:rPr>
          <w:rFonts w:ascii="Tahoma" w:hAnsi="Tahoma"/>
          <w:bCs/>
          <w:i/>
          <w:iCs/>
        </w:rPr>
        <w:t xml:space="preserve"> </w:t>
      </w:r>
    </w:p>
    <w:p w:rsidR="000C2BA5" w:rsidRPr="0066514D" w:rsidRDefault="000C2BA5" w:rsidP="000C2BA5">
      <w:pPr>
        <w:numPr>
          <w:ilvl w:val="1"/>
          <w:numId w:val="10"/>
        </w:numPr>
        <w:spacing w:after="0" w:line="215" w:lineRule="auto"/>
        <w:rPr>
          <w:rFonts w:ascii="Tahoma" w:hAnsi="Tahoma"/>
          <w:bCs/>
          <w:i/>
          <w:iCs/>
        </w:rPr>
      </w:pPr>
      <w:r w:rsidRPr="0062288D">
        <w:rPr>
          <w:rFonts w:ascii="Tahoma" w:hAnsi="Tahoma"/>
          <w:b/>
          <w:bCs/>
        </w:rPr>
        <w:t>Required Hours</w:t>
      </w:r>
      <w:r w:rsidRPr="0062288D">
        <w:rPr>
          <w:rFonts w:ascii="Tahoma" w:hAnsi="Tahoma"/>
          <w:bCs/>
        </w:rPr>
        <w:t xml:space="preserve">: To meet the practicum requirements, you will need to complete </w:t>
      </w:r>
      <w:r w:rsidRPr="0062288D">
        <w:rPr>
          <w:rFonts w:ascii="Tahoma" w:hAnsi="Tahoma"/>
          <w:b/>
          <w:bCs/>
        </w:rPr>
        <w:t>50 hours total</w:t>
      </w:r>
      <w:r>
        <w:rPr>
          <w:rFonts w:ascii="Tahoma" w:hAnsi="Tahoma"/>
          <w:b/>
          <w:bCs/>
        </w:rPr>
        <w:t xml:space="preserve"> of counseling related activities</w:t>
      </w:r>
      <w:r w:rsidRPr="0062288D">
        <w:rPr>
          <w:rFonts w:ascii="Tahoma" w:hAnsi="Tahoma"/>
          <w:bCs/>
        </w:rPr>
        <w:t xml:space="preserve">; 20 of these </w:t>
      </w:r>
      <w:r>
        <w:rPr>
          <w:rFonts w:ascii="Tahoma" w:hAnsi="Tahoma"/>
          <w:bCs/>
        </w:rPr>
        <w:t xml:space="preserve">hours </w:t>
      </w:r>
      <w:r w:rsidRPr="0062288D">
        <w:rPr>
          <w:rFonts w:ascii="Tahoma" w:hAnsi="Tahoma"/>
          <w:bCs/>
        </w:rPr>
        <w:t xml:space="preserve">will be what are called direct hours and 30 will be indirect hours.  </w:t>
      </w:r>
      <w:r w:rsidRPr="00325395">
        <w:rPr>
          <w:rFonts w:ascii="Tahoma" w:hAnsi="Tahoma"/>
          <w:bCs/>
        </w:rPr>
        <w:t xml:space="preserve">Students are required to log </w:t>
      </w:r>
      <w:r w:rsidRPr="00325395">
        <w:rPr>
          <w:rFonts w:ascii="Tahoma" w:hAnsi="Tahoma"/>
          <w:b/>
          <w:bCs/>
        </w:rPr>
        <w:t xml:space="preserve">20 hours </w:t>
      </w:r>
      <w:r w:rsidRPr="00881F84">
        <w:rPr>
          <w:rFonts w:ascii="Tahoma" w:hAnsi="Tahoma"/>
          <w:b/>
          <w:bCs/>
        </w:rPr>
        <w:t>of face-to-face counseling contact.</w:t>
      </w:r>
      <w:r>
        <w:rPr>
          <w:rFonts w:ascii="Tahoma" w:hAnsi="Tahoma"/>
          <w:b/>
          <w:bCs/>
        </w:rPr>
        <w:t xml:space="preserve"> </w:t>
      </w:r>
      <w:r w:rsidRPr="00325395">
        <w:rPr>
          <w:rFonts w:ascii="Tahoma" w:hAnsi="Tahoma"/>
          <w:bCs/>
        </w:rPr>
        <w:t xml:space="preserve">This means you will have to do the equivalent of </w:t>
      </w:r>
      <w:r w:rsidRPr="00325395">
        <w:rPr>
          <w:rFonts w:ascii="Tahoma" w:hAnsi="Tahoma"/>
          <w:b/>
          <w:bCs/>
        </w:rPr>
        <w:t>20 hours of practice counseling</w:t>
      </w:r>
      <w:r>
        <w:rPr>
          <w:rFonts w:ascii="Tahoma" w:hAnsi="Tahoma"/>
          <w:b/>
          <w:bCs/>
        </w:rPr>
        <w:t xml:space="preserve"> for the semester. These are your direct hours. </w:t>
      </w:r>
      <w:r w:rsidRPr="0066514D">
        <w:rPr>
          <w:rFonts w:ascii="Tahoma" w:hAnsi="Tahoma"/>
          <w:bCs/>
        </w:rPr>
        <w:t>Of these</w:t>
      </w:r>
      <w:r w:rsidRPr="00325395">
        <w:rPr>
          <w:rFonts w:ascii="Tahoma" w:hAnsi="Tahoma"/>
          <w:bCs/>
        </w:rPr>
        <w:t>,</w:t>
      </w:r>
      <w:r>
        <w:rPr>
          <w:rFonts w:ascii="Tahoma" w:hAnsi="Tahoma"/>
          <w:bCs/>
        </w:rPr>
        <w:t xml:space="preserve"> you will</w:t>
      </w:r>
      <w:r w:rsidRPr="00325395">
        <w:rPr>
          <w:rFonts w:ascii="Tahoma" w:hAnsi="Tahoma"/>
          <w:bCs/>
        </w:rPr>
        <w:t xml:space="preserve"> record 5 sessions to submit for evaluation. </w:t>
      </w:r>
      <w:r>
        <w:rPr>
          <w:rFonts w:ascii="Tahoma" w:hAnsi="Tahoma"/>
          <w:bCs/>
        </w:rPr>
        <w:t xml:space="preserve">(Although, </w:t>
      </w:r>
      <w:r w:rsidRPr="00325395">
        <w:rPr>
          <w:rFonts w:ascii="Tahoma" w:hAnsi="Tahoma"/>
          <w:bCs/>
        </w:rPr>
        <w:t>I strongly urge that you record every session and review as many as you can.</w:t>
      </w:r>
      <w:r>
        <w:rPr>
          <w:rFonts w:ascii="Tahoma" w:hAnsi="Tahoma"/>
          <w:bCs/>
        </w:rPr>
        <w:t xml:space="preserve">) </w:t>
      </w:r>
      <w:r w:rsidRPr="00325395">
        <w:rPr>
          <w:rFonts w:ascii="Tahoma" w:hAnsi="Tahoma"/>
          <w:bCs/>
        </w:rPr>
        <w:t xml:space="preserve"> </w:t>
      </w:r>
      <w:r>
        <w:rPr>
          <w:rFonts w:ascii="Tahoma" w:hAnsi="Tahoma"/>
          <w:bCs/>
        </w:rPr>
        <w:t xml:space="preserve">This requirement means you will do nearly </w:t>
      </w:r>
      <w:r w:rsidRPr="00325395">
        <w:rPr>
          <w:rFonts w:ascii="Tahoma" w:hAnsi="Tahoma"/>
          <w:b/>
          <w:bCs/>
        </w:rPr>
        <w:t>two (2) counseling hours each week</w:t>
      </w:r>
      <w:r>
        <w:rPr>
          <w:rFonts w:ascii="Tahoma" w:hAnsi="Tahoma"/>
          <w:bCs/>
        </w:rPr>
        <w:t>, once the semester gets rolling.  Please plan for this. A session should run between 45 and 50 minutes.</w:t>
      </w:r>
    </w:p>
    <w:p w:rsidR="000C2BA5" w:rsidRPr="0066514D" w:rsidRDefault="000C2BA5" w:rsidP="000C2BA5">
      <w:pPr>
        <w:spacing w:line="215" w:lineRule="auto"/>
        <w:rPr>
          <w:rFonts w:ascii="Tahoma" w:hAnsi="Tahoma"/>
          <w:bCs/>
          <w:iCs/>
        </w:rPr>
      </w:pPr>
    </w:p>
    <w:p w:rsidR="000C2BA5" w:rsidRPr="001B7F3A" w:rsidRDefault="000C2BA5" w:rsidP="000C2BA5">
      <w:pPr>
        <w:numPr>
          <w:ilvl w:val="1"/>
          <w:numId w:val="10"/>
        </w:numPr>
        <w:spacing w:after="0" w:line="215" w:lineRule="auto"/>
        <w:rPr>
          <w:rFonts w:ascii="Tahoma" w:hAnsi="Tahoma"/>
          <w:bCs/>
        </w:rPr>
      </w:pPr>
      <w:r>
        <w:rPr>
          <w:rFonts w:ascii="Tahoma" w:hAnsi="Tahoma"/>
          <w:bCs/>
        </w:rPr>
        <w:t>As mentioned above, s</w:t>
      </w:r>
      <w:r w:rsidRPr="001B7F3A">
        <w:rPr>
          <w:rFonts w:ascii="Tahoma" w:hAnsi="Tahoma"/>
          <w:bCs/>
        </w:rPr>
        <w:t xml:space="preserve">tudents will make </w:t>
      </w:r>
      <w:proofErr w:type="gramStart"/>
      <w:r w:rsidRPr="001B7F3A">
        <w:rPr>
          <w:rFonts w:ascii="Tahoma" w:hAnsi="Tahoma"/>
          <w:bCs/>
        </w:rPr>
        <w:t>5</w:t>
      </w:r>
      <w:r>
        <w:rPr>
          <w:rFonts w:ascii="Tahoma" w:hAnsi="Tahoma"/>
          <w:bCs/>
        </w:rPr>
        <w:t xml:space="preserve"> </w:t>
      </w:r>
      <w:r w:rsidRPr="001B7F3A">
        <w:rPr>
          <w:rFonts w:ascii="Tahoma" w:hAnsi="Tahoma"/>
          <w:bCs/>
        </w:rPr>
        <w:t xml:space="preserve"> practice</w:t>
      </w:r>
      <w:proofErr w:type="gramEnd"/>
      <w:r w:rsidRPr="001B7F3A">
        <w:rPr>
          <w:rFonts w:ascii="Tahoma" w:hAnsi="Tahoma"/>
          <w:bCs/>
        </w:rPr>
        <w:t xml:space="preserve"> counseling sessions </w:t>
      </w:r>
      <w:r>
        <w:rPr>
          <w:rFonts w:ascii="Tahoma" w:hAnsi="Tahoma"/>
          <w:bCs/>
        </w:rPr>
        <w:t xml:space="preserve">(45-50 minutes each) </w:t>
      </w:r>
      <w:r w:rsidRPr="001B7F3A">
        <w:rPr>
          <w:rFonts w:ascii="Tahoma" w:hAnsi="Tahoma"/>
          <w:bCs/>
        </w:rPr>
        <w:t>with outside “clients”. These sessions will be electronically recorded and submitted by way of “</w:t>
      </w:r>
      <w:proofErr w:type="spellStart"/>
      <w:r w:rsidRPr="001B7F3A">
        <w:rPr>
          <w:rFonts w:ascii="Tahoma" w:hAnsi="Tahoma"/>
          <w:bCs/>
        </w:rPr>
        <w:t>yousendit</w:t>
      </w:r>
      <w:proofErr w:type="spellEnd"/>
      <w:r w:rsidRPr="001B7F3A">
        <w:rPr>
          <w:rFonts w:ascii="Tahoma" w:hAnsi="Tahoma"/>
          <w:bCs/>
        </w:rPr>
        <w:t>” to your small group supervisor for evaluation.  At the discretion of your small group leader, some of these recordings will be reviewed by your colleagues in class.  Students will also record “demonstration” counseling sessions that you will bring to your small group supervision sessions on your tape recorder</w:t>
      </w:r>
      <w:r>
        <w:rPr>
          <w:rFonts w:ascii="Tahoma" w:hAnsi="Tahoma"/>
          <w:bCs/>
        </w:rPr>
        <w:t xml:space="preserve"> or computer</w:t>
      </w:r>
      <w:r w:rsidRPr="001B7F3A">
        <w:rPr>
          <w:rFonts w:ascii="Tahoma" w:hAnsi="Tahoma"/>
          <w:bCs/>
        </w:rPr>
        <w:t xml:space="preserve"> to play for your colleagues and your group supervisor.  These sessions</w:t>
      </w:r>
      <w:r>
        <w:rPr>
          <w:rFonts w:ascii="Tahoma" w:hAnsi="Tahoma"/>
          <w:bCs/>
        </w:rPr>
        <w:t>, which may be shorter,</w:t>
      </w:r>
      <w:r w:rsidRPr="001B7F3A">
        <w:rPr>
          <w:rFonts w:ascii="Tahoma" w:hAnsi="Tahoma"/>
          <w:bCs/>
        </w:rPr>
        <w:t xml:space="preserve"> can </w:t>
      </w:r>
      <w:r>
        <w:rPr>
          <w:rFonts w:ascii="Tahoma" w:hAnsi="Tahoma"/>
          <w:bCs/>
        </w:rPr>
        <w:t xml:space="preserve">add up </w:t>
      </w:r>
      <w:r w:rsidRPr="001B7F3A">
        <w:rPr>
          <w:rFonts w:ascii="Tahoma" w:hAnsi="Tahoma"/>
          <w:bCs/>
        </w:rPr>
        <w:t>toward your 20 hour requirement</w:t>
      </w:r>
      <w:r>
        <w:rPr>
          <w:rFonts w:ascii="Tahoma" w:hAnsi="Tahoma"/>
          <w:bCs/>
        </w:rPr>
        <w:t xml:space="preserve"> for direct hours</w:t>
      </w:r>
      <w:r w:rsidRPr="001B7F3A">
        <w:rPr>
          <w:rFonts w:ascii="Tahoma" w:hAnsi="Tahoma"/>
          <w:bCs/>
        </w:rPr>
        <w:t xml:space="preserve">. </w:t>
      </w:r>
    </w:p>
    <w:p w:rsidR="000C2BA5" w:rsidRPr="001B7F3A" w:rsidRDefault="000C2BA5" w:rsidP="000C2BA5">
      <w:pPr>
        <w:pStyle w:val="ListParagraph"/>
        <w:rPr>
          <w:rFonts w:ascii="Tahoma" w:hAnsi="Tahoma"/>
          <w:bCs/>
        </w:rPr>
      </w:pPr>
    </w:p>
    <w:p w:rsidR="000C2BA5" w:rsidRPr="001B7F3A" w:rsidRDefault="000C2BA5" w:rsidP="000C2BA5">
      <w:pPr>
        <w:spacing w:line="215" w:lineRule="auto"/>
        <w:rPr>
          <w:rFonts w:ascii="Tahoma" w:hAnsi="Tahoma"/>
          <w:bCs/>
        </w:rPr>
      </w:pPr>
    </w:p>
    <w:p w:rsidR="000C2BA5" w:rsidRPr="00B110D3" w:rsidRDefault="000C2BA5" w:rsidP="000C2BA5">
      <w:pPr>
        <w:numPr>
          <w:ilvl w:val="1"/>
          <w:numId w:val="10"/>
        </w:numPr>
        <w:spacing w:after="0" w:line="215" w:lineRule="auto"/>
        <w:rPr>
          <w:rFonts w:ascii="Tahoma" w:hAnsi="Tahoma"/>
          <w:bCs/>
          <w:i/>
          <w:iCs/>
        </w:rPr>
      </w:pPr>
      <w:r w:rsidRPr="001B7F3A">
        <w:rPr>
          <w:rFonts w:ascii="Tahoma" w:hAnsi="Tahoma"/>
          <w:bCs/>
        </w:rPr>
        <w:t xml:space="preserve">Students will also log their group supervision and feedback, and review of other students’ tapes as non-contact hours </w:t>
      </w:r>
      <w:r w:rsidRPr="001B7F3A">
        <w:rPr>
          <w:rFonts w:ascii="Tahoma" w:hAnsi="Tahoma"/>
          <w:b/>
          <w:bCs/>
        </w:rPr>
        <w:t>(30 hours required)</w:t>
      </w:r>
      <w:r w:rsidRPr="001B7F3A">
        <w:rPr>
          <w:rFonts w:ascii="Tahoma" w:hAnsi="Tahoma"/>
          <w:bCs/>
        </w:rPr>
        <w:t>.  It’s your</w:t>
      </w:r>
      <w:r>
        <w:rPr>
          <w:rFonts w:ascii="Tahoma" w:hAnsi="Tahoma"/>
          <w:bCs/>
        </w:rPr>
        <w:t xml:space="preserve"> responsibility to keep your log, for both direct and indirect hours, accurate and updated (a copy of the log form accompanies this syllabus) and to have it periodically reviewed and signed by your small group supervisor.  Indirect hours include class time, so you should have no problem getting these hours. </w:t>
      </w:r>
    </w:p>
    <w:p w:rsidR="000C2BA5" w:rsidRDefault="000C2BA5" w:rsidP="000C2BA5">
      <w:pPr>
        <w:pStyle w:val="ListParagraph"/>
        <w:rPr>
          <w:rFonts w:ascii="Tahoma" w:hAnsi="Tahoma"/>
          <w:bCs/>
        </w:rPr>
      </w:pPr>
    </w:p>
    <w:p w:rsidR="000C2BA5" w:rsidRPr="00716B0D" w:rsidRDefault="000C2BA5" w:rsidP="000C2BA5">
      <w:pPr>
        <w:numPr>
          <w:ilvl w:val="1"/>
          <w:numId w:val="10"/>
        </w:numPr>
        <w:spacing w:after="0" w:line="215" w:lineRule="auto"/>
        <w:rPr>
          <w:rFonts w:ascii="Tahoma" w:hAnsi="Tahoma"/>
          <w:bCs/>
          <w:i/>
          <w:iCs/>
        </w:rPr>
      </w:pPr>
      <w:r>
        <w:rPr>
          <w:rFonts w:ascii="Tahoma" w:hAnsi="Tahoma"/>
          <w:bCs/>
        </w:rPr>
        <w:t xml:space="preserve">Plan on recording practice sessions on a </w:t>
      </w:r>
      <w:r w:rsidRPr="00B54EB1">
        <w:rPr>
          <w:rFonts w:ascii="Tahoma" w:hAnsi="Tahoma"/>
          <w:b/>
          <w:bCs/>
        </w:rPr>
        <w:t xml:space="preserve">digital recorder that can be downloaded to your computer </w:t>
      </w:r>
      <w:r>
        <w:rPr>
          <w:rFonts w:ascii="Tahoma" w:hAnsi="Tahoma"/>
          <w:bCs/>
        </w:rPr>
        <w:t>and emailed to your supervisor’s account and to other students who will review them.  You will be asked to submit two of your tapes (not any sent to your small group leader) to two different colleagues in class and have each, using the form that follows, evaluate your session. They will email their evaluation to you and you will review it and submit it to your small group leader.  You will also evaluate the tapes of two different colleagues. You’ll receive written feedback on each of the six recorded sessions by your small group supervisor.  Please use “</w:t>
      </w:r>
      <w:proofErr w:type="spellStart"/>
      <w:r>
        <w:rPr>
          <w:rFonts w:ascii="Tahoma" w:hAnsi="Tahoma"/>
          <w:bCs/>
        </w:rPr>
        <w:t>yousentit</w:t>
      </w:r>
      <w:proofErr w:type="spellEnd"/>
      <w:r>
        <w:rPr>
          <w:rFonts w:ascii="Tahoma" w:hAnsi="Tahoma"/>
          <w:bCs/>
        </w:rPr>
        <w:t>” in order to safely email your recordings.  You will need to use this system when you are actually working with clients.</w:t>
      </w:r>
    </w:p>
    <w:p w:rsidR="003073BF" w:rsidRPr="00C523A5" w:rsidRDefault="003073BF">
      <w:pPr>
        <w:rPr>
          <w:color w:val="000000"/>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lastRenderedPageBreak/>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D10A4E" w:rsidP="00C523A5">
            <w:pPr>
              <w:tabs>
                <w:tab w:val="left" w:pos="0"/>
                <w:tab w:val="left" w:pos="720"/>
                <w:tab w:val="left" w:pos="1440"/>
              </w:tabs>
              <w:spacing w:line="215" w:lineRule="auto"/>
              <w:rPr>
                <w:color w:val="000000"/>
              </w:rPr>
            </w:pPr>
            <w:r>
              <w:rPr>
                <w:color w:val="000000"/>
              </w:rPr>
              <w:t>Exams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0C2BA5" w:rsidP="00D45DDD">
            <w:pPr>
              <w:tabs>
                <w:tab w:val="left" w:pos="0"/>
                <w:tab w:val="left" w:pos="720"/>
                <w:tab w:val="left" w:pos="1440"/>
              </w:tabs>
              <w:spacing w:line="215" w:lineRule="auto"/>
              <w:rPr>
                <w:color w:val="000000"/>
              </w:rPr>
            </w:pPr>
            <w:r>
              <w:rPr>
                <w:color w:val="000000"/>
              </w:rPr>
              <w:t>Meeting minimum requirements for direct and indirect hours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lastRenderedPageBreak/>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t>
      </w:r>
      <w:r w:rsidRPr="00C523A5">
        <w:rPr>
          <w:color w:val="000000"/>
        </w:rPr>
        <w:lastRenderedPageBreak/>
        <w:t>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lastRenderedPageBreak/>
        <w:t>Florida Educator Accomplished Practices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597"/>
        <w:gridCol w:w="5012"/>
      </w:tblGrid>
      <w:tr w:rsidR="000C2BA5" w:rsidRPr="0053550D" w:rsidTr="00F40674">
        <w:trPr>
          <w:tblCellSpacing w:w="0" w:type="dxa"/>
        </w:trPr>
        <w:tc>
          <w:tcPr>
            <w:tcW w:w="0" w:type="auto"/>
            <w:shd w:val="clear" w:color="auto" w:fill="FFFFFF"/>
            <w:hideMark/>
          </w:tcPr>
          <w:p w:rsidR="000C2BA5" w:rsidRPr="000C2BA5" w:rsidRDefault="000C2BA5" w:rsidP="00617352">
            <w:pPr>
              <w:spacing w:after="0" w:line="240" w:lineRule="auto"/>
              <w:rPr>
                <w:rFonts w:eastAsia="Times New Roman" w:cs="Times New Roman"/>
                <w:b/>
                <w:bCs/>
                <w:szCs w:val="24"/>
              </w:rPr>
            </w:pPr>
            <w:r w:rsidRPr="000C2BA5">
              <w:rPr>
                <w:rFonts w:eastAsia="Times New Roman" w:cs="Times New Roman"/>
                <w:b/>
                <w:bCs/>
                <w:szCs w:val="24"/>
              </w:rPr>
              <w:t>FL-FEAP-2010.2.a.3.f </w:t>
            </w:r>
          </w:p>
        </w:tc>
        <w:tc>
          <w:tcPr>
            <w:tcW w:w="0" w:type="auto"/>
            <w:shd w:val="clear" w:color="auto" w:fill="FFFFFF"/>
            <w:vAlign w:val="center"/>
            <w:hideMark/>
          </w:tcPr>
          <w:p w:rsidR="000C2BA5" w:rsidRPr="000C2BA5" w:rsidRDefault="000C2BA5" w:rsidP="00617352">
            <w:pPr>
              <w:spacing w:after="0" w:line="240" w:lineRule="auto"/>
              <w:rPr>
                <w:rFonts w:eastAsia="Times New Roman" w:cs="Times New Roman"/>
                <w:szCs w:val="24"/>
              </w:rPr>
            </w:pPr>
            <w:r w:rsidRPr="000C2BA5">
              <w:rPr>
                <w:rFonts w:eastAsia="Times New Roman" w:cs="Times New Roman"/>
                <w:szCs w:val="24"/>
              </w:rPr>
              <w:t>Employ higher-order questioning techniques;</w:t>
            </w:r>
          </w:p>
        </w:tc>
      </w:tr>
      <w:tr w:rsidR="000C2BA5" w:rsidRPr="00B61128" w:rsidTr="00341F4A">
        <w:trPr>
          <w:tblCellSpacing w:w="0" w:type="dxa"/>
        </w:trPr>
        <w:tc>
          <w:tcPr>
            <w:tcW w:w="0" w:type="auto"/>
            <w:shd w:val="clear" w:color="auto" w:fill="FFFFFF"/>
            <w:hideMark/>
          </w:tcPr>
          <w:p w:rsidR="000C2BA5" w:rsidRPr="000C2BA5" w:rsidRDefault="000C2BA5" w:rsidP="00617352">
            <w:pPr>
              <w:spacing w:after="0" w:line="240" w:lineRule="auto"/>
              <w:rPr>
                <w:rFonts w:eastAsia="Times New Roman" w:cs="Times New Roman"/>
                <w:b/>
                <w:bCs/>
                <w:szCs w:val="24"/>
              </w:rPr>
            </w:pPr>
            <w:r w:rsidRPr="000C2BA5">
              <w:rPr>
                <w:rFonts w:eastAsia="Times New Roman" w:cs="Times New Roman"/>
                <w:b/>
                <w:bCs/>
                <w:szCs w:val="24"/>
              </w:rPr>
              <w:t>FL-FTCE-COMP-GUIDCOUNS-2012.1.1 </w:t>
            </w:r>
          </w:p>
        </w:tc>
        <w:tc>
          <w:tcPr>
            <w:tcW w:w="0" w:type="auto"/>
            <w:shd w:val="clear" w:color="auto" w:fill="FFFFFF"/>
            <w:vAlign w:val="center"/>
            <w:hideMark/>
          </w:tcPr>
          <w:p w:rsidR="000C2BA5" w:rsidRPr="000C2BA5" w:rsidRDefault="000C2BA5" w:rsidP="00617352">
            <w:pPr>
              <w:spacing w:after="0" w:line="240" w:lineRule="auto"/>
              <w:rPr>
                <w:rFonts w:eastAsia="Times New Roman" w:cs="Times New Roman"/>
                <w:szCs w:val="24"/>
              </w:rPr>
            </w:pPr>
            <w:r w:rsidRPr="000C2BA5">
              <w:rPr>
                <w:rFonts w:eastAsia="Times New Roman" w:cs="Times New Roman"/>
                <w:szCs w:val="24"/>
              </w:rPr>
              <w:t>Demonstrate knowledge of major counseling theories.</w:t>
            </w:r>
          </w:p>
        </w:tc>
      </w:tr>
    </w:tbl>
    <w:p w:rsidR="00C523A5" w:rsidRDefault="00C523A5">
      <w:pPr>
        <w:rPr>
          <w:b/>
          <w:sz w:val="24"/>
        </w:rPr>
      </w:pPr>
      <w:r>
        <w:rPr>
          <w:b/>
          <w:sz w:val="24"/>
        </w:rPr>
        <w:t>FGCU’s School Counseling program is approved by the Florida Department of Education</w:t>
      </w:r>
    </w:p>
    <w:p w:rsidR="006C7032" w:rsidRPr="00C523A5" w:rsidRDefault="00C523A5">
      <w:pPr>
        <w:rPr>
          <w:b/>
          <w:sz w:val="24"/>
        </w:rPr>
      </w:pPr>
      <w:r>
        <w:rPr>
          <w:b/>
          <w:sz w:val="24"/>
        </w:rPr>
        <w:t xml:space="preserve">College </w:t>
      </w:r>
      <w:r w:rsidR="00777D7A" w:rsidRPr="00C523A5">
        <w:rPr>
          <w:b/>
          <w:sz w:val="24"/>
        </w:rPr>
        <w:t>and University Competencies</w:t>
      </w:r>
    </w:p>
    <w:p w:rsidR="00211C90" w:rsidRPr="00C523A5" w:rsidRDefault="00211C90">
      <w:pPr>
        <w:rPr>
          <w:b/>
          <w:sz w:val="24"/>
        </w:rPr>
      </w:pPr>
      <w:r w:rsidRPr="00C523A5">
        <w:rPr>
          <w:b/>
          <w:sz w:val="24"/>
        </w:rPr>
        <w:t>CACREP Standards Matrix</w:t>
      </w:r>
    </w:p>
    <w:tbl>
      <w:tblPr>
        <w:tblW w:w="10260" w:type="dxa"/>
        <w:tblInd w:w="90" w:type="dxa"/>
        <w:tblLook w:val="04A0" w:firstRow="1" w:lastRow="0" w:firstColumn="1" w:lastColumn="0" w:noHBand="0" w:noVBand="1"/>
      </w:tblPr>
      <w:tblGrid>
        <w:gridCol w:w="3260"/>
        <w:gridCol w:w="2520"/>
        <w:gridCol w:w="4480"/>
      </w:tblGrid>
      <w:tr w:rsidR="000C2BA5" w:rsidRPr="00D10A4E" w:rsidTr="000C2BA5">
        <w:trPr>
          <w:trHeight w:val="1052"/>
        </w:trPr>
        <w:tc>
          <w:tcPr>
            <w:tcW w:w="3260" w:type="dxa"/>
            <w:tcBorders>
              <w:top w:val="single" w:sz="4" w:space="0" w:color="D0D7E5"/>
              <w:left w:val="single" w:sz="4" w:space="0" w:color="D0D7E5"/>
              <w:bottom w:val="single" w:sz="4" w:space="0" w:color="D0D7E5"/>
              <w:right w:val="single" w:sz="4" w:space="0" w:color="D0D7E5"/>
            </w:tcBorders>
            <w:shd w:val="clear" w:color="000000" w:fill="F2F2F2"/>
            <w:hideMark/>
          </w:tcPr>
          <w:p w:rsidR="000C2BA5" w:rsidRPr="000C2BA5" w:rsidRDefault="000A68C5" w:rsidP="000C2BA5">
            <w:pPr>
              <w:spacing w:after="0" w:line="240" w:lineRule="auto"/>
              <w:rPr>
                <w:rFonts w:eastAsia="Times New Roman" w:cs="Times New Roman"/>
                <w:b/>
                <w:bCs/>
                <w:szCs w:val="24"/>
              </w:rPr>
            </w:pPr>
            <w:r>
              <w:rPr>
                <w:rFonts w:eastAsia="Times New Roman" w:cs="Times New Roman"/>
                <w:b/>
                <w:bCs/>
                <w:szCs w:val="24"/>
              </w:rPr>
              <w:t xml:space="preserve">Core </w:t>
            </w:r>
            <w:r w:rsidR="000C2BA5" w:rsidRPr="000C2BA5">
              <w:rPr>
                <w:rFonts w:eastAsia="Times New Roman" w:cs="Times New Roman"/>
                <w:b/>
                <w:bCs/>
                <w:szCs w:val="24"/>
              </w:rPr>
              <w:t>CACREP-2009.2.G.5.c </w:t>
            </w:r>
          </w:p>
        </w:tc>
        <w:tc>
          <w:tcPr>
            <w:tcW w:w="2520" w:type="dxa"/>
            <w:tcBorders>
              <w:top w:val="single" w:sz="4" w:space="0" w:color="D0D7E5"/>
              <w:left w:val="nil"/>
              <w:bottom w:val="single" w:sz="4" w:space="0" w:color="D0D7E5"/>
              <w:right w:val="single" w:sz="4" w:space="0" w:color="D0D7E5"/>
            </w:tcBorders>
            <w:shd w:val="clear" w:color="000000" w:fill="F2F2F2"/>
            <w:hideMark/>
          </w:tcPr>
          <w:p w:rsidR="000C2BA5" w:rsidRPr="000C2BA5" w:rsidRDefault="000C2BA5" w:rsidP="000C2BA5">
            <w:pPr>
              <w:spacing w:after="0" w:line="240" w:lineRule="auto"/>
              <w:rPr>
                <w:rFonts w:eastAsia="Times New Roman" w:cs="Times New Roman"/>
                <w:szCs w:val="24"/>
              </w:rPr>
            </w:pPr>
            <w:r w:rsidRPr="000C2BA5">
              <w:rPr>
                <w:rFonts w:eastAsia="Times New Roman" w:cs="Times New Roman"/>
                <w:szCs w:val="24"/>
              </w:rPr>
              <w:t>essential interviewing and counseling skills;</w:t>
            </w:r>
          </w:p>
        </w:tc>
        <w:tc>
          <w:tcPr>
            <w:tcW w:w="448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0C2BA5" w:rsidRPr="000C2BA5" w:rsidRDefault="000C2BA5" w:rsidP="000C2BA5">
            <w:pPr>
              <w:shd w:val="clear" w:color="auto" w:fill="FFFFFF"/>
              <w:spacing w:before="100" w:beforeAutospacing="1" w:after="100" w:afterAutospacing="1" w:line="240" w:lineRule="auto"/>
              <w:rPr>
                <w:rFonts w:eastAsia="Times New Roman" w:cs="Arial"/>
                <w:color w:val="000000"/>
                <w:sz w:val="20"/>
                <w:szCs w:val="24"/>
              </w:rPr>
            </w:pPr>
            <w:r w:rsidRPr="000C2BA5">
              <w:rPr>
                <w:rFonts w:eastAsia="Times New Roman" w:cs="Arial"/>
                <w:color w:val="000000"/>
                <w:sz w:val="20"/>
                <w:szCs w:val="24"/>
              </w:rPr>
              <w:t xml:space="preserve">Students demonstrate knowledge of counseling </w:t>
            </w:r>
            <w:r w:rsidR="000A68C5">
              <w:rPr>
                <w:rFonts w:eastAsia="Times New Roman" w:cs="Arial"/>
                <w:color w:val="000000"/>
                <w:sz w:val="20"/>
                <w:szCs w:val="24"/>
              </w:rPr>
              <w:t xml:space="preserve">skills </w:t>
            </w:r>
            <w:r w:rsidRPr="000C2BA5">
              <w:rPr>
                <w:rFonts w:eastAsia="Times New Roman" w:cs="Arial"/>
                <w:color w:val="000000"/>
                <w:sz w:val="20"/>
                <w:szCs w:val="24"/>
              </w:rPr>
              <w:t>through performance on a series of recorded counseling sessions.  </w:t>
            </w:r>
          </w:p>
          <w:p w:rsidR="000C2BA5" w:rsidRPr="00D10A4E" w:rsidRDefault="000C2BA5" w:rsidP="00D10A4E">
            <w:pPr>
              <w:spacing w:after="0" w:line="240" w:lineRule="auto"/>
              <w:rPr>
                <w:rFonts w:ascii="Calibri" w:eastAsia="Times New Roman" w:hAnsi="Calibri" w:cs="Times New Roman"/>
                <w:color w:val="000000"/>
                <w:sz w:val="20"/>
                <w:szCs w:val="20"/>
              </w:rPr>
            </w:pPr>
          </w:p>
        </w:tc>
      </w:tr>
      <w:tr w:rsidR="000A68C5" w:rsidRPr="00D10A4E" w:rsidTr="000A68C5">
        <w:trPr>
          <w:trHeight w:val="1421"/>
        </w:trPr>
        <w:tc>
          <w:tcPr>
            <w:tcW w:w="3260" w:type="dxa"/>
            <w:tcBorders>
              <w:top w:val="single" w:sz="4" w:space="0" w:color="D0D7E5"/>
              <w:left w:val="single" w:sz="4" w:space="0" w:color="D0D7E5"/>
              <w:bottom w:val="single" w:sz="4" w:space="0" w:color="D0D7E5"/>
              <w:right w:val="single" w:sz="4" w:space="0" w:color="D0D7E5"/>
            </w:tcBorders>
            <w:shd w:val="clear" w:color="000000" w:fill="F2F2F2"/>
          </w:tcPr>
          <w:p w:rsidR="000A68C5" w:rsidRPr="000C2BA5" w:rsidRDefault="000A68C5" w:rsidP="000C2BA5">
            <w:pPr>
              <w:spacing w:after="0" w:line="240" w:lineRule="auto"/>
              <w:rPr>
                <w:rFonts w:eastAsia="Times New Roman" w:cs="Times New Roman"/>
                <w:b/>
                <w:bCs/>
                <w:szCs w:val="24"/>
              </w:rPr>
            </w:pPr>
            <w:r>
              <w:rPr>
                <w:rFonts w:eastAsia="Times New Roman" w:cs="Times New Roman"/>
                <w:b/>
                <w:bCs/>
                <w:szCs w:val="24"/>
              </w:rPr>
              <w:t>CMHC CACREP -2009.B.1</w:t>
            </w:r>
          </w:p>
        </w:tc>
        <w:tc>
          <w:tcPr>
            <w:tcW w:w="2520" w:type="dxa"/>
            <w:tcBorders>
              <w:top w:val="single" w:sz="4" w:space="0" w:color="D0D7E5"/>
              <w:left w:val="nil"/>
              <w:bottom w:val="single" w:sz="4" w:space="0" w:color="D0D7E5"/>
              <w:right w:val="single" w:sz="4" w:space="0" w:color="D0D7E5"/>
            </w:tcBorders>
            <w:shd w:val="clear" w:color="000000" w:fill="F2F2F2"/>
          </w:tcPr>
          <w:p w:rsidR="000A68C5" w:rsidRDefault="000A68C5" w:rsidP="000A68C5">
            <w:pPr>
              <w:rPr>
                <w:color w:val="000000"/>
                <w:sz w:val="20"/>
                <w:szCs w:val="20"/>
              </w:rPr>
            </w:pPr>
            <w:r>
              <w:rPr>
                <w:color w:val="000000"/>
                <w:sz w:val="20"/>
                <w:szCs w:val="20"/>
              </w:rPr>
              <w:t>Demonstrates the ability to apply and adhere to ethical and legal standards in clinical mental health counseling</w:t>
            </w:r>
          </w:p>
          <w:p w:rsidR="000A68C5" w:rsidRPr="000C2BA5" w:rsidRDefault="000A68C5" w:rsidP="000C2BA5">
            <w:pPr>
              <w:spacing w:after="0" w:line="240" w:lineRule="auto"/>
              <w:rPr>
                <w:rFonts w:eastAsia="Times New Roman" w:cs="Times New Roman"/>
                <w:szCs w:val="24"/>
              </w:rPr>
            </w:pPr>
          </w:p>
        </w:tc>
        <w:tc>
          <w:tcPr>
            <w:tcW w:w="4480" w:type="dxa"/>
            <w:tcBorders>
              <w:top w:val="single" w:sz="4" w:space="0" w:color="D0D7E5"/>
              <w:left w:val="nil"/>
              <w:bottom w:val="single" w:sz="4" w:space="0" w:color="D0D7E5"/>
              <w:right w:val="single" w:sz="4" w:space="0" w:color="D0D7E5"/>
            </w:tcBorders>
            <w:shd w:val="clear" w:color="auto" w:fill="F2F2F2" w:themeFill="background1" w:themeFillShade="F2"/>
          </w:tcPr>
          <w:p w:rsidR="000A68C5" w:rsidRPr="000C2BA5" w:rsidRDefault="000A68C5" w:rsidP="000A68C5">
            <w:pPr>
              <w:shd w:val="clear" w:color="auto" w:fill="FFFFFF"/>
              <w:spacing w:before="100" w:beforeAutospacing="1" w:after="100" w:afterAutospacing="1" w:line="240" w:lineRule="auto"/>
              <w:rPr>
                <w:rFonts w:eastAsia="Times New Roman" w:cs="Arial"/>
                <w:color w:val="000000"/>
                <w:sz w:val="20"/>
                <w:szCs w:val="24"/>
              </w:rPr>
            </w:pPr>
            <w:r w:rsidRPr="000C2BA5">
              <w:rPr>
                <w:rFonts w:eastAsia="Times New Roman" w:cs="Arial"/>
                <w:color w:val="000000"/>
                <w:sz w:val="20"/>
                <w:szCs w:val="24"/>
              </w:rPr>
              <w:t xml:space="preserve">Students demonstrate </w:t>
            </w:r>
            <w:r>
              <w:rPr>
                <w:rFonts w:eastAsia="Times New Roman" w:cs="Arial"/>
                <w:color w:val="000000"/>
                <w:sz w:val="20"/>
                <w:szCs w:val="24"/>
              </w:rPr>
              <w:t xml:space="preserve">ability to apply ethical and legal standards through their </w:t>
            </w:r>
            <w:r w:rsidRPr="000C2BA5">
              <w:rPr>
                <w:rFonts w:eastAsia="Times New Roman" w:cs="Arial"/>
                <w:color w:val="000000"/>
                <w:sz w:val="20"/>
                <w:szCs w:val="24"/>
              </w:rPr>
              <w:t>performance on a series of recorded counseling sessions.  </w:t>
            </w:r>
          </w:p>
          <w:p w:rsidR="000A68C5" w:rsidRPr="000C2BA5" w:rsidRDefault="000A68C5" w:rsidP="000C2BA5">
            <w:pPr>
              <w:shd w:val="clear" w:color="auto" w:fill="FFFFFF"/>
              <w:spacing w:before="100" w:beforeAutospacing="1" w:after="100" w:afterAutospacing="1" w:line="240" w:lineRule="auto"/>
              <w:rPr>
                <w:rFonts w:eastAsia="Times New Roman" w:cs="Arial"/>
                <w:color w:val="000000"/>
                <w:sz w:val="20"/>
                <w:szCs w:val="24"/>
              </w:rPr>
            </w:pP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bookmarkStart w:id="0" w:name="_GoBack"/>
      <w:bookmarkEnd w:id="0"/>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DD20BC"/>
    <w:multiLevelType w:val="hybridMultilevel"/>
    <w:tmpl w:val="E8827E3A"/>
    <w:lvl w:ilvl="0" w:tplc="2048D866">
      <w:start w:val="1"/>
      <w:numFmt w:val="decimal"/>
      <w:lvlText w:val="%1."/>
      <w:lvlJc w:val="left"/>
      <w:pPr>
        <w:tabs>
          <w:tab w:val="num" w:pos="1440"/>
        </w:tabs>
        <w:ind w:left="1440" w:hanging="360"/>
      </w:pPr>
      <w:rPr>
        <w:rFonts w:cs="Times New Roman" w:hint="default"/>
      </w:rPr>
    </w:lvl>
    <w:lvl w:ilvl="1" w:tplc="E1A62F2A">
      <w:start w:val="1"/>
      <w:numFmt w:val="upperLetter"/>
      <w:lvlText w:val="%2."/>
      <w:lvlJc w:val="left"/>
      <w:pPr>
        <w:tabs>
          <w:tab w:val="num" w:pos="2160"/>
        </w:tabs>
        <w:ind w:left="2160" w:hanging="360"/>
      </w:pPr>
      <w:rPr>
        <w:rFonts w:cs="Times New Roman" w:hint="default"/>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2"/>
  </w:compat>
  <w:rsids>
    <w:rsidRoot w:val="00800808"/>
    <w:rsid w:val="00052FF9"/>
    <w:rsid w:val="000A68C5"/>
    <w:rsid w:val="000C2BA5"/>
    <w:rsid w:val="000F04F7"/>
    <w:rsid w:val="00130610"/>
    <w:rsid w:val="00135E8E"/>
    <w:rsid w:val="001501FD"/>
    <w:rsid w:val="00211C90"/>
    <w:rsid w:val="0022171B"/>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4364"/>
    <w:rsid w:val="005830EE"/>
    <w:rsid w:val="005C3255"/>
    <w:rsid w:val="005E680A"/>
    <w:rsid w:val="0062052E"/>
    <w:rsid w:val="00623E68"/>
    <w:rsid w:val="00627BBB"/>
    <w:rsid w:val="006A4F94"/>
    <w:rsid w:val="006C1622"/>
    <w:rsid w:val="006C7032"/>
    <w:rsid w:val="00713E95"/>
    <w:rsid w:val="00752431"/>
    <w:rsid w:val="00777D7A"/>
    <w:rsid w:val="00800808"/>
    <w:rsid w:val="00825515"/>
    <w:rsid w:val="00836A06"/>
    <w:rsid w:val="008438B1"/>
    <w:rsid w:val="008641DA"/>
    <w:rsid w:val="0088369A"/>
    <w:rsid w:val="008C0308"/>
    <w:rsid w:val="0091105D"/>
    <w:rsid w:val="009228FC"/>
    <w:rsid w:val="009A2933"/>
    <w:rsid w:val="009B0D65"/>
    <w:rsid w:val="00A11277"/>
    <w:rsid w:val="00A123D6"/>
    <w:rsid w:val="00A31E18"/>
    <w:rsid w:val="00A55B78"/>
    <w:rsid w:val="00A65C76"/>
    <w:rsid w:val="00A7299C"/>
    <w:rsid w:val="00AC7487"/>
    <w:rsid w:val="00B27E3E"/>
    <w:rsid w:val="00B331C7"/>
    <w:rsid w:val="00BB44B3"/>
    <w:rsid w:val="00BC262C"/>
    <w:rsid w:val="00BC623B"/>
    <w:rsid w:val="00C523A5"/>
    <w:rsid w:val="00C70E97"/>
    <w:rsid w:val="00C83791"/>
    <w:rsid w:val="00CB2B3E"/>
    <w:rsid w:val="00CC0762"/>
    <w:rsid w:val="00CC349E"/>
    <w:rsid w:val="00CD6FF3"/>
    <w:rsid w:val="00CF11FC"/>
    <w:rsid w:val="00D061A8"/>
    <w:rsid w:val="00D10A4E"/>
    <w:rsid w:val="00D45DDD"/>
    <w:rsid w:val="00DA3D38"/>
    <w:rsid w:val="00DB764C"/>
    <w:rsid w:val="00DC21DE"/>
    <w:rsid w:val="00E74E0D"/>
    <w:rsid w:val="00EB416C"/>
    <w:rsid w:val="00EE0600"/>
    <w:rsid w:val="00F023E4"/>
    <w:rsid w:val="00F04B6F"/>
    <w:rsid w:val="00F70D2D"/>
    <w:rsid w:val="00F7669C"/>
    <w:rsid w:val="00F80FA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 w:id="12504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4</cp:revision>
  <dcterms:created xsi:type="dcterms:W3CDTF">2013-02-21T02:57:00Z</dcterms:created>
  <dcterms:modified xsi:type="dcterms:W3CDTF">2013-05-16T20:26:00Z</dcterms:modified>
</cp:coreProperties>
</file>