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3073BF" w:rsidRPr="00C523A5" w:rsidRDefault="00800808">
      <w:pPr>
        <w:rPr>
          <w:b/>
          <w:sz w:val="28"/>
        </w:rPr>
      </w:pPr>
      <w:r w:rsidRPr="00C523A5">
        <w:rPr>
          <w:b/>
          <w:sz w:val="28"/>
        </w:rPr>
        <w:t xml:space="preserve">MHS  </w:t>
      </w:r>
      <w:r w:rsidR="005A3D1A">
        <w:rPr>
          <w:b/>
          <w:sz w:val="28"/>
        </w:rPr>
        <w:t>6601 Consultation and Collaboration</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A11277" w:rsidRPr="00C523A5" w:rsidTr="00A11277">
        <w:trPr>
          <w:gridAfter w:val="1"/>
          <w:tblCellSpacing w:w="15" w:type="dxa"/>
        </w:trPr>
        <w:tc>
          <w:tcPr>
            <w:tcW w:w="0" w:type="auto"/>
            <w:vAlign w:val="center"/>
            <w:hideMark/>
          </w:tcPr>
          <w:p w:rsidR="00A11277" w:rsidRPr="00C523A5" w:rsidRDefault="00CB2B3E" w:rsidP="00A11277">
            <w:pPr>
              <w:spacing w:after="0" w:line="240" w:lineRule="auto"/>
              <w:rPr>
                <w:rFonts w:eastAsia="Times New Roman" w:cs="Times New Roman"/>
                <w:sz w:val="24"/>
                <w:szCs w:val="24"/>
              </w:rPr>
            </w:pPr>
            <w:r w:rsidRPr="00C523A5">
              <w:rPr>
                <w:rFonts w:cs="Arial"/>
              </w:rPr>
              <w:t>Consultation theory, models, and practice with an emphasis on collaborative problem solving particularly with educators, other professionals, families, community agency personnel, individually and in groups.</w:t>
            </w: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4F2BC1" w:rsidRPr="00C523A5" w:rsidRDefault="00C523A5" w:rsidP="00800808">
      <w:pPr>
        <w:tabs>
          <w:tab w:val="left" w:pos="0"/>
          <w:tab w:val="left" w:pos="720"/>
          <w:tab w:val="left" w:pos="1440"/>
        </w:tabs>
        <w:spacing w:line="215" w:lineRule="auto"/>
        <w:rPr>
          <w:color w:val="000000"/>
          <w:sz w:val="24"/>
        </w:rPr>
      </w:pPr>
      <w:r w:rsidRPr="00C523A5">
        <w:rPr>
          <w:color w:val="000000"/>
          <w:sz w:val="24"/>
        </w:rPr>
        <w:t xml:space="preserve">Course is typically taught as a </w:t>
      </w:r>
      <w:proofErr w:type="spellStart"/>
      <w:r w:rsidRPr="00C523A5">
        <w:rPr>
          <w:color w:val="000000"/>
          <w:sz w:val="24"/>
        </w:rPr>
        <w:t>crosslisted</w:t>
      </w:r>
      <w:proofErr w:type="spellEnd"/>
      <w:r w:rsidRPr="00C523A5">
        <w:rPr>
          <w:color w:val="000000"/>
          <w:sz w:val="24"/>
        </w:rPr>
        <w:t xml:space="preserve"> section with Graduate Special Educators</w:t>
      </w:r>
    </w:p>
    <w:p w:rsidR="00C523A5" w:rsidRPr="00C523A5" w:rsidRDefault="00C523A5" w:rsidP="00C523A5">
      <w:pPr>
        <w:pStyle w:val="ListParagraph"/>
        <w:numPr>
          <w:ilvl w:val="0"/>
          <w:numId w:val="8"/>
        </w:numPr>
        <w:tabs>
          <w:tab w:val="left" w:pos="720"/>
          <w:tab w:val="left" w:pos="2160"/>
          <w:tab w:val="left" w:pos="3600"/>
          <w:tab w:val="left" w:pos="5040"/>
          <w:tab w:val="left" w:pos="6480"/>
          <w:tab w:val="left" w:pos="7920"/>
        </w:tabs>
        <w:spacing w:after="120" w:line="240" w:lineRule="exact"/>
        <w:rPr>
          <w:rFonts w:asciiTheme="minorHAnsi" w:hAnsiTheme="minorHAnsi" w:cs="Arial"/>
        </w:rPr>
      </w:pPr>
      <w:r w:rsidRPr="00C523A5">
        <w:rPr>
          <w:rFonts w:asciiTheme="minorHAnsi" w:hAnsiTheme="minorHAnsi" w:cs="Arial"/>
        </w:rPr>
        <w:t>By bringing two distinct disciplines together which traditionally serve the same population from different perspectives, this course will provide cross-disciplinary knowledge and skills in the application of collaboration and consultation processes in education.  Thus, it will simulate the workplace.</w:t>
      </w:r>
    </w:p>
    <w:p w:rsidR="00C523A5" w:rsidRPr="00C523A5" w:rsidRDefault="00C523A5" w:rsidP="00C523A5">
      <w:pPr>
        <w:tabs>
          <w:tab w:val="left" w:pos="720"/>
          <w:tab w:val="left" w:pos="2160"/>
          <w:tab w:val="left" w:pos="3600"/>
          <w:tab w:val="left" w:pos="5040"/>
          <w:tab w:val="left" w:pos="6480"/>
          <w:tab w:val="left" w:pos="7920"/>
        </w:tabs>
        <w:spacing w:line="240" w:lineRule="exact"/>
        <w:ind w:left="720"/>
        <w:rPr>
          <w:rFonts w:cs="Arial"/>
        </w:rPr>
      </w:pPr>
      <w:r w:rsidRPr="00C523A5">
        <w:rPr>
          <w:rFonts w:cs="Arial"/>
        </w:rPr>
        <w:t> </w:t>
      </w:r>
    </w:p>
    <w:p w:rsidR="00C523A5" w:rsidRPr="00C523A5" w:rsidRDefault="00C523A5" w:rsidP="00C523A5">
      <w:pPr>
        <w:pStyle w:val="ListParagraph"/>
        <w:numPr>
          <w:ilvl w:val="0"/>
          <w:numId w:val="8"/>
        </w:numPr>
        <w:tabs>
          <w:tab w:val="left" w:pos="720"/>
          <w:tab w:val="left" w:pos="2160"/>
          <w:tab w:val="left" w:pos="3600"/>
          <w:tab w:val="left" w:pos="5040"/>
          <w:tab w:val="left" w:pos="6480"/>
          <w:tab w:val="left" w:pos="7920"/>
        </w:tabs>
        <w:spacing w:after="120" w:line="240" w:lineRule="exact"/>
        <w:rPr>
          <w:rFonts w:asciiTheme="minorHAnsi" w:hAnsiTheme="minorHAnsi" w:cs="Arial"/>
        </w:rPr>
      </w:pPr>
      <w:r w:rsidRPr="00C523A5">
        <w:rPr>
          <w:rFonts w:asciiTheme="minorHAnsi" w:hAnsiTheme="minorHAnsi" w:cs="Arial"/>
        </w:rPr>
        <w:t xml:space="preserve">The objectives of this course focus on developing the ability of candidates to identify and practice the methods of collaborative consultation with colleagues, clients/students, and within organizations.  </w:t>
      </w:r>
      <w:r w:rsidRPr="00C523A5">
        <w:rPr>
          <w:rFonts w:asciiTheme="minorHAnsi" w:hAnsiTheme="minorHAnsi" w:cs="Arial"/>
        </w:rPr>
        <w:lastRenderedPageBreak/>
        <w:t xml:space="preserve">Candidates are expected to research relevant material for use in consultation.  Objectives include the development and presentation of a professional development webinar on a consultation topic.  </w:t>
      </w:r>
    </w:p>
    <w:p w:rsidR="00C523A5" w:rsidRPr="00C523A5" w:rsidRDefault="00C523A5" w:rsidP="00C523A5">
      <w:pPr>
        <w:tabs>
          <w:tab w:val="left" w:pos="720"/>
          <w:tab w:val="left" w:pos="2160"/>
          <w:tab w:val="left" w:pos="3600"/>
          <w:tab w:val="left" w:pos="5040"/>
          <w:tab w:val="left" w:pos="6480"/>
          <w:tab w:val="left" w:pos="7920"/>
        </w:tabs>
        <w:spacing w:line="240" w:lineRule="exact"/>
        <w:ind w:left="720"/>
        <w:rPr>
          <w:rFonts w:cs="Arial"/>
        </w:rPr>
      </w:pPr>
      <w:r w:rsidRPr="00C523A5">
        <w:rPr>
          <w:rFonts w:cs="Arial"/>
        </w:rPr>
        <w:t> </w:t>
      </w:r>
    </w:p>
    <w:p w:rsidR="00C523A5" w:rsidRPr="00C523A5" w:rsidRDefault="00C523A5" w:rsidP="00C523A5">
      <w:pPr>
        <w:pStyle w:val="ListParagraph"/>
        <w:numPr>
          <w:ilvl w:val="0"/>
          <w:numId w:val="8"/>
        </w:numPr>
        <w:tabs>
          <w:tab w:val="left" w:pos="720"/>
          <w:tab w:val="left" w:pos="2160"/>
          <w:tab w:val="left" w:pos="3600"/>
          <w:tab w:val="left" w:pos="5040"/>
          <w:tab w:val="left" w:pos="6480"/>
          <w:tab w:val="left" w:pos="7920"/>
        </w:tabs>
        <w:spacing w:after="200" w:line="240" w:lineRule="exact"/>
        <w:rPr>
          <w:rFonts w:asciiTheme="minorHAnsi" w:hAnsiTheme="minorHAnsi" w:cs="Arial"/>
        </w:rPr>
      </w:pPr>
      <w:r w:rsidRPr="00C523A5">
        <w:rPr>
          <w:rFonts w:asciiTheme="minorHAnsi" w:hAnsiTheme="minorHAnsi" w:cs="Arial"/>
        </w:rPr>
        <w:t xml:space="preserve">Specific objectives for students completing this course are identified in the following table: </w:t>
      </w:r>
    </w:p>
    <w:tbl>
      <w:tblPr>
        <w:tblW w:w="9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9"/>
        <w:gridCol w:w="2518"/>
      </w:tblGrid>
      <w:tr w:rsidR="00C523A5" w:rsidRPr="00C523A5" w:rsidTr="0077620F">
        <w:trPr>
          <w:trHeight w:val="184"/>
          <w:jc w:val="center"/>
        </w:trPr>
        <w:tc>
          <w:tcPr>
            <w:tcW w:w="7379" w:type="dxa"/>
            <w:shd w:val="clear" w:color="auto" w:fill="B8CCE4" w:themeFill="accent1" w:themeFillTint="66"/>
            <w:vAlign w:val="center"/>
          </w:tcPr>
          <w:p w:rsidR="00C523A5" w:rsidRPr="00C523A5" w:rsidRDefault="00C523A5" w:rsidP="0077620F">
            <w:pPr>
              <w:rPr>
                <w:rFonts w:cs="Arial"/>
                <w:b/>
              </w:rPr>
            </w:pPr>
            <w:r w:rsidRPr="00C523A5">
              <w:rPr>
                <w:rFonts w:cs="Arial"/>
                <w:b/>
              </w:rPr>
              <w:t>Learning Objective</w:t>
            </w:r>
          </w:p>
        </w:tc>
        <w:tc>
          <w:tcPr>
            <w:tcW w:w="2518" w:type="dxa"/>
            <w:shd w:val="clear" w:color="auto" w:fill="B8CCE4" w:themeFill="accent1" w:themeFillTint="66"/>
            <w:vAlign w:val="center"/>
          </w:tcPr>
          <w:p w:rsidR="00C523A5" w:rsidRPr="00C523A5" w:rsidRDefault="00C523A5" w:rsidP="0077620F">
            <w:pPr>
              <w:rPr>
                <w:rFonts w:cs="Arial"/>
                <w:b/>
              </w:rPr>
            </w:pPr>
            <w:r w:rsidRPr="00C523A5">
              <w:rPr>
                <w:rFonts w:cs="Arial"/>
                <w:b/>
              </w:rPr>
              <w:t>Assessment Strategy</w:t>
            </w:r>
          </w:p>
        </w:tc>
      </w:tr>
      <w:tr w:rsidR="00C523A5" w:rsidRPr="00C523A5" w:rsidTr="0077620F">
        <w:trPr>
          <w:trHeight w:val="184"/>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Identify the differences in roles and activities of counselors, consultants, teachers, administrators, collaborators, and families.</w:t>
            </w:r>
          </w:p>
        </w:tc>
        <w:tc>
          <w:tcPr>
            <w:tcW w:w="2518" w:type="dxa"/>
            <w:vAlign w:val="center"/>
          </w:tcPr>
          <w:p w:rsidR="00C523A5" w:rsidRPr="00C523A5" w:rsidRDefault="00C523A5" w:rsidP="0077620F">
            <w:pPr>
              <w:rPr>
                <w:rFonts w:cs="Arial"/>
              </w:rPr>
            </w:pPr>
            <w:r w:rsidRPr="00C523A5">
              <w:rPr>
                <w:rFonts w:cs="Arial"/>
              </w:rPr>
              <w:t>Virtual Discussions</w:t>
            </w:r>
          </w:p>
          <w:p w:rsidR="00C523A5" w:rsidRPr="00C523A5" w:rsidRDefault="00C523A5" w:rsidP="0077620F">
            <w:pPr>
              <w:rPr>
                <w:rFonts w:cs="Arial"/>
              </w:rPr>
            </w:pPr>
            <w:r w:rsidRPr="00C523A5">
              <w:rPr>
                <w:rFonts w:cs="Arial"/>
              </w:rPr>
              <w:t>Final Exam</w:t>
            </w:r>
          </w:p>
        </w:tc>
      </w:tr>
      <w:tr w:rsidR="00C523A5" w:rsidRPr="00C523A5" w:rsidTr="0077620F">
        <w:trPr>
          <w:trHeight w:val="184"/>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Identify the models and processes of consultation and collaboration - especially as applied to the schools and related mental health, organizational, and behavioral situations. </w:t>
            </w:r>
          </w:p>
        </w:tc>
        <w:tc>
          <w:tcPr>
            <w:tcW w:w="2518" w:type="dxa"/>
            <w:vAlign w:val="center"/>
          </w:tcPr>
          <w:p w:rsidR="00C523A5" w:rsidRPr="00C523A5" w:rsidRDefault="00C523A5" w:rsidP="0077620F">
            <w:pPr>
              <w:rPr>
                <w:rFonts w:cs="Arial"/>
              </w:rPr>
            </w:pPr>
            <w:r w:rsidRPr="00C523A5">
              <w:rPr>
                <w:rFonts w:cs="Arial"/>
              </w:rPr>
              <w:t xml:space="preserve">Virtual Discussions </w:t>
            </w:r>
          </w:p>
          <w:p w:rsidR="00C523A5" w:rsidRPr="00C523A5" w:rsidRDefault="00C523A5" w:rsidP="0077620F">
            <w:pPr>
              <w:rPr>
                <w:rFonts w:cs="Arial"/>
              </w:rPr>
            </w:pPr>
            <w:r w:rsidRPr="00C523A5">
              <w:rPr>
                <w:rFonts w:cs="Arial"/>
              </w:rPr>
              <w:t>Final Exam</w:t>
            </w:r>
          </w:p>
        </w:tc>
      </w:tr>
      <w:tr w:rsidR="00C523A5" w:rsidRPr="00C523A5" w:rsidTr="0077620F">
        <w:trPr>
          <w:trHeight w:val="184"/>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Demonstrate the skills necessary to consult and/or collaborate with classroom teachers and school counselor for management, strategy development, and individual student assessment, and Individual Educational Plan. </w:t>
            </w:r>
          </w:p>
        </w:tc>
        <w:tc>
          <w:tcPr>
            <w:tcW w:w="2518" w:type="dxa"/>
            <w:vAlign w:val="center"/>
          </w:tcPr>
          <w:p w:rsidR="00C523A5" w:rsidRPr="00C523A5" w:rsidRDefault="00C523A5" w:rsidP="0077620F">
            <w:pPr>
              <w:rPr>
                <w:rFonts w:cs="Arial"/>
              </w:rPr>
            </w:pPr>
            <w:r w:rsidRPr="00C523A5">
              <w:rPr>
                <w:rFonts w:cs="Arial"/>
              </w:rPr>
              <w:t>Collaborative Case Study</w:t>
            </w:r>
          </w:p>
          <w:p w:rsidR="00C523A5" w:rsidRPr="00C523A5" w:rsidRDefault="00C523A5" w:rsidP="0077620F">
            <w:pPr>
              <w:rPr>
                <w:rFonts w:cs="Arial"/>
              </w:rPr>
            </w:pPr>
            <w:r w:rsidRPr="00C523A5">
              <w:rPr>
                <w:rFonts w:cs="Arial"/>
              </w:rPr>
              <w:t>Professional Development Workshop</w:t>
            </w:r>
          </w:p>
        </w:tc>
      </w:tr>
      <w:tr w:rsidR="00C523A5" w:rsidRPr="00C523A5" w:rsidTr="0077620F">
        <w:trPr>
          <w:trHeight w:val="764"/>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Demonstrate skills requisite to consulting and/or collaborating with families regarding the developmental, academic, and behavioral needs of their children. </w:t>
            </w:r>
          </w:p>
        </w:tc>
        <w:tc>
          <w:tcPr>
            <w:tcW w:w="2518" w:type="dxa"/>
            <w:vAlign w:val="center"/>
          </w:tcPr>
          <w:p w:rsidR="00C523A5" w:rsidRPr="00C523A5" w:rsidRDefault="00C523A5" w:rsidP="0077620F">
            <w:pPr>
              <w:rPr>
                <w:rFonts w:cs="Arial"/>
              </w:rPr>
            </w:pPr>
            <w:r w:rsidRPr="00C523A5">
              <w:rPr>
                <w:rFonts w:cs="Arial"/>
              </w:rPr>
              <w:t>Collaborative Case Study</w:t>
            </w:r>
          </w:p>
        </w:tc>
      </w:tr>
      <w:tr w:rsidR="00C523A5" w:rsidRPr="00C523A5" w:rsidTr="0077620F">
        <w:trPr>
          <w:trHeight w:val="458"/>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Describe referral resources within the community. </w:t>
            </w:r>
          </w:p>
        </w:tc>
        <w:tc>
          <w:tcPr>
            <w:tcW w:w="2518" w:type="dxa"/>
            <w:vAlign w:val="center"/>
          </w:tcPr>
          <w:p w:rsidR="00C523A5" w:rsidRPr="00C523A5" w:rsidRDefault="00C523A5" w:rsidP="0077620F">
            <w:pPr>
              <w:rPr>
                <w:rFonts w:cs="Arial"/>
              </w:rPr>
            </w:pPr>
            <w:r w:rsidRPr="00C523A5">
              <w:rPr>
                <w:rFonts w:cs="Arial"/>
              </w:rPr>
              <w:t>Virtual Activities</w:t>
            </w:r>
          </w:p>
        </w:tc>
      </w:tr>
      <w:tr w:rsidR="00C523A5" w:rsidRPr="00C523A5" w:rsidTr="0077620F">
        <w:trPr>
          <w:trHeight w:val="683"/>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Demonstrate skills with regard to evaluation and research as a part of the consultation and collaboration process. </w:t>
            </w:r>
          </w:p>
        </w:tc>
        <w:tc>
          <w:tcPr>
            <w:tcW w:w="2518" w:type="dxa"/>
            <w:vAlign w:val="center"/>
          </w:tcPr>
          <w:p w:rsidR="00C523A5" w:rsidRPr="00C523A5" w:rsidRDefault="00C523A5" w:rsidP="0077620F">
            <w:pPr>
              <w:rPr>
                <w:rFonts w:cs="Arial"/>
              </w:rPr>
            </w:pPr>
            <w:r w:rsidRPr="00C523A5">
              <w:rPr>
                <w:rFonts w:cs="Arial"/>
              </w:rPr>
              <w:t>Professional Development Workshop</w:t>
            </w:r>
          </w:p>
        </w:tc>
      </w:tr>
      <w:tr w:rsidR="00C523A5" w:rsidRPr="00C523A5" w:rsidTr="0077620F">
        <w:trPr>
          <w:trHeight w:val="620"/>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Specify the legal and ethical issues pertaining to current consultation and collaboration practice. </w:t>
            </w:r>
          </w:p>
        </w:tc>
        <w:tc>
          <w:tcPr>
            <w:tcW w:w="2518" w:type="dxa"/>
            <w:vAlign w:val="center"/>
          </w:tcPr>
          <w:p w:rsidR="00C523A5" w:rsidRPr="00C523A5" w:rsidRDefault="00C523A5" w:rsidP="0077620F">
            <w:pPr>
              <w:rPr>
                <w:rFonts w:cs="Arial"/>
              </w:rPr>
            </w:pPr>
            <w:r w:rsidRPr="00C523A5">
              <w:rPr>
                <w:rFonts w:cs="Arial"/>
              </w:rPr>
              <w:t>Virtual Activities</w:t>
            </w:r>
          </w:p>
          <w:p w:rsidR="00C523A5" w:rsidRPr="00C523A5" w:rsidRDefault="00C523A5" w:rsidP="0077620F">
            <w:pPr>
              <w:rPr>
                <w:rFonts w:cs="Arial"/>
              </w:rPr>
            </w:pPr>
            <w:r w:rsidRPr="00C523A5">
              <w:rPr>
                <w:rFonts w:cs="Arial"/>
              </w:rPr>
              <w:t>Final Exam</w:t>
            </w:r>
          </w:p>
        </w:tc>
      </w:tr>
      <w:tr w:rsidR="00C523A5" w:rsidRPr="00C523A5" w:rsidTr="0077620F">
        <w:trPr>
          <w:trHeight w:val="620"/>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Identify opportunities for the inclusion of career educational, psycho-educational, and developmental materials into the academic curriculum. </w:t>
            </w:r>
          </w:p>
        </w:tc>
        <w:tc>
          <w:tcPr>
            <w:tcW w:w="2518" w:type="dxa"/>
            <w:vAlign w:val="center"/>
          </w:tcPr>
          <w:p w:rsidR="00C523A5" w:rsidRPr="00C523A5" w:rsidRDefault="00C523A5" w:rsidP="0077620F">
            <w:pPr>
              <w:rPr>
                <w:rFonts w:cs="Arial"/>
              </w:rPr>
            </w:pPr>
            <w:r w:rsidRPr="00C523A5">
              <w:rPr>
                <w:rFonts w:cs="Arial"/>
              </w:rPr>
              <w:t>Collaborative Case Study</w:t>
            </w:r>
          </w:p>
        </w:tc>
      </w:tr>
      <w:tr w:rsidR="00C523A5" w:rsidRPr="00C523A5" w:rsidTr="0077620F">
        <w:trPr>
          <w:trHeight w:val="701"/>
          <w:jc w:val="center"/>
        </w:trPr>
        <w:tc>
          <w:tcPr>
            <w:tcW w:w="7379" w:type="dxa"/>
            <w:vAlign w:val="center"/>
          </w:tcPr>
          <w:p w:rsidR="00C523A5" w:rsidRPr="00C523A5" w:rsidRDefault="00C523A5" w:rsidP="00C523A5">
            <w:pPr>
              <w:numPr>
                <w:ilvl w:val="0"/>
                <w:numId w:val="9"/>
              </w:numPr>
              <w:tabs>
                <w:tab w:val="left" w:pos="720"/>
                <w:tab w:val="left" w:pos="2160"/>
                <w:tab w:val="left" w:pos="3600"/>
                <w:tab w:val="left" w:pos="5040"/>
                <w:tab w:val="left" w:pos="6480"/>
                <w:tab w:val="left" w:pos="7920"/>
              </w:tabs>
              <w:spacing w:after="0" w:line="240" w:lineRule="auto"/>
              <w:rPr>
                <w:rFonts w:cs="Arial"/>
              </w:rPr>
            </w:pPr>
            <w:r w:rsidRPr="00C523A5">
              <w:rPr>
                <w:rFonts w:cs="Arial"/>
              </w:rPr>
              <w:t xml:space="preserve">Demonstrate skills and knowledge necessary to help students transition through school or to help clients through growth and developmental processes. </w:t>
            </w:r>
          </w:p>
        </w:tc>
        <w:tc>
          <w:tcPr>
            <w:tcW w:w="2518" w:type="dxa"/>
            <w:vAlign w:val="center"/>
          </w:tcPr>
          <w:p w:rsidR="00C523A5" w:rsidRPr="00C523A5" w:rsidRDefault="00C523A5" w:rsidP="0077620F">
            <w:pPr>
              <w:rPr>
                <w:rFonts w:cs="Arial"/>
              </w:rPr>
            </w:pPr>
            <w:r w:rsidRPr="00C523A5">
              <w:rPr>
                <w:rFonts w:cs="Arial"/>
              </w:rPr>
              <w:t>Virtual Activities</w:t>
            </w:r>
          </w:p>
        </w:tc>
      </w:tr>
    </w:tbl>
    <w:p w:rsidR="00C523A5" w:rsidRPr="00C523A5" w:rsidRDefault="00C523A5" w:rsidP="00C523A5">
      <w:pPr>
        <w:tabs>
          <w:tab w:val="left" w:pos="720"/>
          <w:tab w:val="left" w:pos="2160"/>
          <w:tab w:val="left" w:pos="3600"/>
          <w:tab w:val="left" w:pos="5040"/>
          <w:tab w:val="left" w:pos="6480"/>
          <w:tab w:val="left" w:pos="7920"/>
        </w:tabs>
        <w:spacing w:line="240" w:lineRule="exact"/>
        <w:rPr>
          <w:rFonts w:cs="Arial"/>
        </w:rPr>
      </w:pPr>
    </w:p>
    <w:p w:rsidR="00C523A5" w:rsidRPr="00C523A5" w:rsidRDefault="00C523A5" w:rsidP="00C523A5">
      <w:pPr>
        <w:pStyle w:val="ListParagraph"/>
        <w:rPr>
          <w:rFonts w:asciiTheme="minorHAnsi" w:hAnsiTheme="minorHAnsi" w:cs="Arial"/>
          <w:u w:val="single"/>
        </w:rPr>
      </w:pPr>
    </w:p>
    <w:p w:rsidR="00C523A5" w:rsidRPr="00C523A5" w:rsidRDefault="00C523A5" w:rsidP="00800808">
      <w:pPr>
        <w:tabs>
          <w:tab w:val="left" w:pos="0"/>
          <w:tab w:val="left" w:pos="720"/>
          <w:tab w:val="left" w:pos="1440"/>
        </w:tabs>
        <w:spacing w:line="215" w:lineRule="auto"/>
        <w:rPr>
          <w:color w:val="000000"/>
          <w:sz w:val="24"/>
        </w:rPr>
      </w:pP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C523A5" w:rsidTr="00435D71">
        <w:trPr>
          <w:trHeight w:val="436"/>
        </w:trPr>
        <w:tc>
          <w:tcPr>
            <w:tcW w:w="1008" w:type="dxa"/>
            <w:shd w:val="clear" w:color="auto" w:fill="auto"/>
          </w:tcPr>
          <w:p w:rsidR="00800808" w:rsidRPr="00C523A5" w:rsidRDefault="00800808" w:rsidP="004F2BC1">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A11277"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C523A5" w:rsidP="00C523A5">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C523A5"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C523A5">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C523A5" w:rsidRDefault="00800808">
      <w:pPr>
        <w:rPr>
          <w:b/>
          <w:color w:val="000000"/>
          <w:sz w:val="24"/>
        </w:rPr>
      </w:pPr>
      <w:r w:rsidRPr="00C523A5">
        <w:rPr>
          <w:b/>
          <w:color w:val="000000"/>
          <w:sz w:val="24"/>
        </w:rPr>
        <w:t>Required Materials/Activities</w:t>
      </w:r>
      <w:r w:rsidR="003073BF" w:rsidRPr="00C523A5">
        <w:rPr>
          <w:b/>
          <w:color w:val="000000"/>
          <w:sz w:val="24"/>
        </w:rPr>
        <w:t>:</w:t>
      </w:r>
    </w:p>
    <w:p w:rsidR="00C523A5" w:rsidRPr="00C523A5" w:rsidRDefault="00D061A8" w:rsidP="00C523A5">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cs="Arial"/>
        </w:rPr>
      </w:pPr>
      <w:proofErr w:type="gramStart"/>
      <w:r w:rsidRPr="00C523A5">
        <w:t>1</w:t>
      </w:r>
      <w:r w:rsidR="00C523A5" w:rsidRPr="00C523A5">
        <w:rPr>
          <w:rFonts w:cs="Arial"/>
        </w:rPr>
        <w:t xml:space="preserve"> </w:t>
      </w:r>
      <w:proofErr w:type="spellStart"/>
      <w:r w:rsidR="00C523A5" w:rsidRPr="00C523A5">
        <w:rPr>
          <w:rFonts w:cs="Arial"/>
        </w:rPr>
        <w:t>Dettmer</w:t>
      </w:r>
      <w:proofErr w:type="spellEnd"/>
      <w:r w:rsidR="00C523A5" w:rsidRPr="00C523A5">
        <w:rPr>
          <w:rFonts w:cs="Arial"/>
        </w:rPr>
        <w:t xml:space="preserve">, P., Thurston, L., </w:t>
      </w:r>
      <w:proofErr w:type="spellStart"/>
      <w:r w:rsidR="00C523A5" w:rsidRPr="00C523A5">
        <w:rPr>
          <w:rFonts w:cs="Arial"/>
        </w:rPr>
        <w:t>Knackendoffel</w:t>
      </w:r>
      <w:proofErr w:type="spellEnd"/>
      <w:r w:rsidR="00C523A5" w:rsidRPr="00C523A5">
        <w:rPr>
          <w:rFonts w:cs="Arial"/>
        </w:rPr>
        <w:t xml:space="preserve">, A., &amp; </w:t>
      </w:r>
      <w:proofErr w:type="spellStart"/>
      <w:r w:rsidR="00C523A5" w:rsidRPr="00C523A5">
        <w:rPr>
          <w:rFonts w:cs="Arial"/>
        </w:rPr>
        <w:t>Dyck</w:t>
      </w:r>
      <w:proofErr w:type="spellEnd"/>
      <w:r w:rsidR="00C523A5" w:rsidRPr="00C523A5">
        <w:rPr>
          <w:rFonts w:cs="Arial"/>
        </w:rPr>
        <w:t>, N.</w:t>
      </w:r>
      <w:r w:rsidR="00C523A5" w:rsidRPr="00C523A5">
        <w:rPr>
          <w:rFonts w:cs="Arial"/>
          <w:i/>
        </w:rPr>
        <w:t xml:space="preserve"> </w:t>
      </w:r>
      <w:r w:rsidR="00C523A5" w:rsidRPr="00C523A5">
        <w:rPr>
          <w:rFonts w:cs="Arial"/>
        </w:rPr>
        <w:t>(2009).</w:t>
      </w:r>
      <w:proofErr w:type="gramEnd"/>
      <w:r w:rsidR="00C523A5" w:rsidRPr="00C523A5">
        <w:rPr>
          <w:rFonts w:cs="Arial"/>
        </w:rPr>
        <w:t xml:space="preserve"> </w:t>
      </w:r>
      <w:r w:rsidR="00C523A5" w:rsidRPr="00C523A5">
        <w:rPr>
          <w:rFonts w:cs="Arial"/>
          <w:i/>
        </w:rPr>
        <w:t>Collaboration, consultation, and teamwork: For students with special needs. (6</w:t>
      </w:r>
      <w:r w:rsidR="00C523A5" w:rsidRPr="00C523A5">
        <w:rPr>
          <w:rFonts w:cs="Arial"/>
          <w:i/>
          <w:vertAlign w:val="superscript"/>
        </w:rPr>
        <w:t>th</w:t>
      </w:r>
      <w:r w:rsidR="00C523A5" w:rsidRPr="00C523A5">
        <w:rPr>
          <w:rFonts w:cs="Arial"/>
          <w:i/>
        </w:rPr>
        <w:t xml:space="preserve"> edition)  </w:t>
      </w:r>
      <w:r w:rsidR="00C523A5" w:rsidRPr="00C523A5">
        <w:rPr>
          <w:rFonts w:cs="Arial"/>
        </w:rPr>
        <w:t xml:space="preserve">Upper Saddle River, NJ: Pearson Merrill, Prentice Hall. </w:t>
      </w:r>
      <w:proofErr w:type="gramStart"/>
      <w:r w:rsidR="00C523A5" w:rsidRPr="00C523A5">
        <w:rPr>
          <w:rFonts w:cs="Arial"/>
        </w:rPr>
        <w:t>ISBN# 9780205608379.</w:t>
      </w:r>
      <w:proofErr w:type="gramEnd"/>
      <w:r w:rsidR="00C523A5" w:rsidRPr="00C523A5">
        <w:rPr>
          <w:rFonts w:cs="Arial"/>
        </w:rPr>
        <w:t xml:space="preserve"> </w:t>
      </w:r>
    </w:p>
    <w:p w:rsidR="003073BF" w:rsidRPr="00C523A5" w:rsidRDefault="00D061A8" w:rsidP="00A11277">
      <w:pPr>
        <w:rPr>
          <w:color w:val="000000"/>
        </w:rPr>
      </w:pPr>
      <w:proofErr w:type="gramStart"/>
      <w:r w:rsidRPr="00C523A5">
        <w:rPr>
          <w:color w:val="000000"/>
        </w:rPr>
        <w:t>2</w:t>
      </w:r>
      <w:r w:rsidR="00A11277" w:rsidRPr="00C523A5">
        <w:rPr>
          <w:color w:val="000000"/>
        </w:rPr>
        <w:t>.</w:t>
      </w:r>
      <w:r w:rsidR="003073BF" w:rsidRPr="00C523A5">
        <w:rPr>
          <w:color w:val="000000"/>
        </w:rPr>
        <w:t>LIVETEXT</w:t>
      </w:r>
      <w:proofErr w:type="gramEnd"/>
      <w:r w:rsidR="003073BF" w:rsidRPr="00C523A5">
        <w:rPr>
          <w:color w:val="000000"/>
        </w:rPr>
        <w:t xml:space="preserve"> license.</w:t>
      </w:r>
    </w:p>
    <w:p w:rsidR="003073BF" w:rsidRPr="00C523A5" w:rsidRDefault="00D061A8" w:rsidP="003073BF">
      <w:pPr>
        <w:tabs>
          <w:tab w:val="left" w:pos="180"/>
        </w:tabs>
        <w:rPr>
          <w:color w:val="000000"/>
        </w:rPr>
      </w:pPr>
      <w:r w:rsidRPr="00C523A5">
        <w:rPr>
          <w:color w:val="000000"/>
        </w:rPr>
        <w:t>3</w:t>
      </w:r>
      <w:r w:rsidR="003073BF" w:rsidRPr="00C523A5">
        <w:rPr>
          <w:color w:val="000000"/>
        </w:rPr>
        <w:t>.</w:t>
      </w:r>
      <w:r w:rsidR="003073BF" w:rsidRPr="00C523A5">
        <w:rPr>
          <w:color w:val="000000"/>
        </w:rPr>
        <w:tab/>
        <w:t>Classroom handouts</w:t>
      </w:r>
    </w:p>
    <w:p w:rsidR="003073BF" w:rsidRPr="00C523A5" w:rsidRDefault="00D061A8" w:rsidP="003073BF">
      <w:pPr>
        <w:tabs>
          <w:tab w:val="left" w:pos="180"/>
        </w:tabs>
        <w:rPr>
          <w:color w:val="000000"/>
        </w:rPr>
      </w:pPr>
      <w:r w:rsidRPr="00C523A5">
        <w:rPr>
          <w:color w:val="000000"/>
        </w:rPr>
        <w:t>4</w:t>
      </w:r>
      <w:r w:rsidR="003073BF" w:rsidRPr="00C523A5">
        <w:rPr>
          <w:color w:val="000000"/>
        </w:rPr>
        <w:t>.</w:t>
      </w:r>
      <w:r w:rsidR="003073BF" w:rsidRPr="00C523A5">
        <w:rPr>
          <w:color w:val="000000"/>
        </w:rPr>
        <w:tab/>
        <w:t>Any assigned classroom readings or virtual documents (see Course Management System)</w:t>
      </w:r>
    </w:p>
    <w:p w:rsidR="003073BF" w:rsidRPr="00C523A5" w:rsidRDefault="003073BF">
      <w:pPr>
        <w:rPr>
          <w:color w:val="000000"/>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Layout w:type="fixed"/>
        <w:tblCellMar>
          <w:left w:w="119" w:type="dxa"/>
          <w:right w:w="119" w:type="dxa"/>
        </w:tblCellMar>
        <w:tblLook w:val="0000" w:firstRow="0" w:lastRow="0" w:firstColumn="0" w:lastColumn="0" w:noHBand="0" w:noVBand="0"/>
      </w:tblPr>
      <w:tblGrid>
        <w:gridCol w:w="5400"/>
        <w:gridCol w:w="990"/>
      </w:tblGrid>
      <w:tr w:rsidR="00435D71" w:rsidRPr="00C523A5" w:rsidTr="00435D71">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35D71">
        <w:trPr>
          <w:cantSplit/>
          <w:tblHeader/>
          <w:jc w:val="center"/>
        </w:trPr>
        <w:tc>
          <w:tcPr>
            <w:tcW w:w="5400" w:type="dxa"/>
            <w:tcMar>
              <w:top w:w="29" w:type="dxa"/>
              <w:left w:w="120" w:type="dxa"/>
              <w:bottom w:w="29" w:type="dxa"/>
              <w:right w:w="120" w:type="dxa"/>
            </w:tcMar>
          </w:tcPr>
          <w:p w:rsidR="00C523A5" w:rsidRPr="00C523A5" w:rsidRDefault="00C523A5" w:rsidP="00C523A5">
            <w:pPr>
              <w:tabs>
                <w:tab w:val="left" w:pos="0"/>
                <w:tab w:val="left" w:pos="720"/>
                <w:tab w:val="left" w:pos="1440"/>
              </w:tabs>
              <w:spacing w:line="215" w:lineRule="auto"/>
              <w:rPr>
                <w:color w:val="000000"/>
              </w:rPr>
            </w:pPr>
            <w:r>
              <w:rPr>
                <w:color w:val="000000"/>
              </w:rPr>
              <w:t xml:space="preserve">Case Analysis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35D71">
        <w:trPr>
          <w:cantSplit/>
          <w:tblHeader/>
          <w:jc w:val="center"/>
        </w:trPr>
        <w:tc>
          <w:tcPr>
            <w:tcW w:w="5400" w:type="dxa"/>
            <w:tcMar>
              <w:top w:w="29" w:type="dxa"/>
              <w:left w:w="120" w:type="dxa"/>
              <w:bottom w:w="29" w:type="dxa"/>
              <w:right w:w="120" w:type="dxa"/>
            </w:tcMar>
          </w:tcPr>
          <w:p w:rsidR="00A55B78" w:rsidRPr="00C523A5" w:rsidRDefault="00C523A5" w:rsidP="00435D71">
            <w:pPr>
              <w:tabs>
                <w:tab w:val="left" w:pos="0"/>
                <w:tab w:val="left" w:pos="720"/>
                <w:tab w:val="left" w:pos="1440"/>
              </w:tabs>
              <w:spacing w:line="215" w:lineRule="auto"/>
              <w:rPr>
                <w:color w:val="000000"/>
              </w:rPr>
            </w:pPr>
            <w:r>
              <w:rPr>
                <w:color w:val="000000"/>
              </w:rPr>
              <w:t>Professional Development Workshop</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35D71">
        <w:trPr>
          <w:cantSplit/>
          <w:tblHeader/>
          <w:jc w:val="center"/>
        </w:trPr>
        <w:tc>
          <w:tcPr>
            <w:tcW w:w="540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35D71">
        <w:trPr>
          <w:cantSplit/>
          <w:jc w:val="center"/>
        </w:trPr>
        <w:tc>
          <w:tcPr>
            <w:tcW w:w="540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35D71">
        <w:trPr>
          <w:cantSplit/>
          <w:jc w:val="center"/>
        </w:trPr>
        <w:tc>
          <w:tcPr>
            <w:tcW w:w="540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35D71">
        <w:trPr>
          <w:cantSplit/>
          <w:jc w:val="center"/>
        </w:trPr>
        <w:tc>
          <w:tcPr>
            <w:tcW w:w="540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r w:rsidRPr="00C523A5">
              <w:rPr>
                <w:color w:val="000000"/>
              </w:rPr>
              <w:t>Professionalism and Participation</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35D71">
        <w:trPr>
          <w:cantSplit/>
          <w:jc w:val="center"/>
        </w:trPr>
        <w:tc>
          <w:tcPr>
            <w:tcW w:w="5400" w:type="dxa"/>
            <w:tcMar>
              <w:top w:w="29" w:type="dxa"/>
              <w:left w:w="120" w:type="dxa"/>
              <w:bottom w:w="29" w:type="dxa"/>
              <w:right w:w="120" w:type="dxa"/>
            </w:tcMar>
          </w:tcPr>
          <w:p w:rsidR="00A55B78" w:rsidRPr="00C523A5" w:rsidRDefault="00A55B78" w:rsidP="00435D71">
            <w:pPr>
              <w:tabs>
                <w:tab w:val="right" w:pos="5162"/>
              </w:tabs>
              <w:spacing w:line="215" w:lineRule="auto"/>
              <w:rPr>
                <w:color w:val="000000"/>
              </w:rPr>
            </w:pPr>
            <w:r w:rsidRPr="00C523A5">
              <w:rPr>
                <w:color w:val="000000"/>
              </w:rPr>
              <w:tab/>
              <w:t>TOTAL</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9B52BD" w:rsidRPr="00E262F8" w:rsidRDefault="009B52BD" w:rsidP="009B52BD">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lastRenderedPageBreak/>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Pr="00FF0588"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t>Florida Educator Accomplished Practices</w:t>
      </w:r>
    </w:p>
    <w:p w:rsidR="00C523A5" w:rsidRPr="00FF0588" w:rsidRDefault="00C523A5" w:rsidP="00C523A5">
      <w:pPr>
        <w:tabs>
          <w:tab w:val="left" w:pos="-1440"/>
          <w:tab w:val="left" w:pos="-720"/>
          <w:tab w:val="left" w:pos="0"/>
          <w:tab w:val="left" w:pos="330"/>
        </w:tabs>
        <w:spacing w:after="28"/>
        <w:ind w:left="1080"/>
        <w:rPr>
          <w:rFonts w:ascii="Arial" w:hAnsi="Arial" w:cs="Arial"/>
        </w:rPr>
      </w:pPr>
      <w:r w:rsidRPr="00FF0588">
        <w:rPr>
          <w:rFonts w:ascii="Arial" w:hAnsi="Arial" w:cs="Arial"/>
          <w:b/>
          <w:bCs/>
        </w:rPr>
        <w:t>KNOWLEDGE OF SUBJECT MATTER</w:t>
      </w:r>
      <w:r w:rsidRPr="00FF0588">
        <w:rPr>
          <w:rFonts w:ascii="Arial" w:hAnsi="Arial" w:cs="Arial"/>
        </w:rPr>
        <w:t xml:space="preserve">: </w:t>
      </w:r>
      <w:bookmarkStart w:id="0" w:name="QuickMark"/>
      <w:bookmarkEnd w:id="0"/>
      <w:r w:rsidRPr="00FF0588">
        <w:rPr>
          <w:rFonts w:ascii="Arial" w:hAnsi="Arial" w:cs="Arial"/>
        </w:rPr>
        <w:t xml:space="preserve">Knows and understands </w:t>
      </w:r>
      <w:r w:rsidRPr="00FF0588">
        <w:rPr>
          <w:rFonts w:ascii="Arial" w:hAnsi="Arial" w:cs="Arial"/>
          <w:b/>
        </w:rPr>
        <w:t>the</w:t>
      </w:r>
      <w:r w:rsidRPr="00FF0588">
        <w:rPr>
          <w:rFonts w:ascii="Arial" w:hAnsi="Arial" w:cs="Arial"/>
        </w:rPr>
        <w:t xml:space="preserve"> </w:t>
      </w:r>
      <w:r w:rsidRPr="00FF0588">
        <w:rPr>
          <w:rFonts w:ascii="Arial" w:hAnsi="Arial" w:cs="Arial"/>
          <w:b/>
        </w:rPr>
        <w:t xml:space="preserve">school counselor’s </w:t>
      </w:r>
      <w:r w:rsidRPr="00FF0588">
        <w:rPr>
          <w:rFonts w:ascii="Arial" w:hAnsi="Arial" w:cs="Arial"/>
        </w:rPr>
        <w:t xml:space="preserve">subject matter thoroughly. </w:t>
      </w:r>
      <w:proofErr w:type="gramStart"/>
      <w:r w:rsidRPr="00FF0588">
        <w:rPr>
          <w:rFonts w:ascii="Arial" w:hAnsi="Arial" w:cs="Arial"/>
        </w:rPr>
        <w:t>(Assessed in all assignments.)</w:t>
      </w:r>
      <w:proofErr w:type="gramEnd"/>
    </w:p>
    <w:p w:rsidR="00C523A5" w:rsidRPr="00FF0588" w:rsidRDefault="00C523A5" w:rsidP="00C523A5">
      <w:pPr>
        <w:tabs>
          <w:tab w:val="left" w:pos="-1440"/>
          <w:tab w:val="left" w:pos="-720"/>
          <w:tab w:val="left" w:pos="0"/>
          <w:tab w:val="left" w:pos="330"/>
        </w:tabs>
        <w:spacing w:after="28"/>
        <w:ind w:left="1080"/>
        <w:rPr>
          <w:rFonts w:ascii="Arial" w:hAnsi="Arial" w:cs="Arial"/>
        </w:rPr>
      </w:pPr>
    </w:p>
    <w:p w:rsidR="00C523A5" w:rsidRPr="00FF0588" w:rsidRDefault="00C523A5" w:rsidP="00C523A5">
      <w:pPr>
        <w:pStyle w:val="Header"/>
        <w:tabs>
          <w:tab w:val="clear" w:pos="4320"/>
          <w:tab w:val="clear" w:pos="8640"/>
        </w:tabs>
        <w:ind w:left="1080"/>
        <w:rPr>
          <w:rFonts w:ascii="Arial" w:hAnsi="Arial" w:cs="Arial"/>
          <w:i/>
          <w:sz w:val="22"/>
          <w:szCs w:val="22"/>
        </w:rPr>
      </w:pPr>
      <w:r w:rsidRPr="00FF0588">
        <w:rPr>
          <w:rFonts w:ascii="Arial" w:hAnsi="Arial" w:cs="Arial"/>
          <w:i/>
          <w:sz w:val="22"/>
          <w:szCs w:val="22"/>
        </w:rPr>
        <w:t xml:space="preserve">8.1 Knows and understands </w:t>
      </w:r>
      <w:r w:rsidRPr="00FF0588">
        <w:rPr>
          <w:rFonts w:ascii="Arial" w:hAnsi="Arial" w:cs="Arial"/>
          <w:b/>
          <w:i/>
          <w:sz w:val="22"/>
          <w:szCs w:val="22"/>
        </w:rPr>
        <w:t>the</w:t>
      </w:r>
      <w:r w:rsidRPr="00FF0588">
        <w:rPr>
          <w:rFonts w:ascii="Arial" w:hAnsi="Arial" w:cs="Arial"/>
          <w:i/>
          <w:sz w:val="22"/>
          <w:szCs w:val="22"/>
        </w:rPr>
        <w:t xml:space="preserve"> </w:t>
      </w:r>
      <w:r w:rsidRPr="00FF0588">
        <w:rPr>
          <w:rFonts w:ascii="Arial" w:hAnsi="Arial" w:cs="Arial"/>
          <w:b/>
          <w:i/>
          <w:sz w:val="22"/>
          <w:szCs w:val="22"/>
        </w:rPr>
        <w:t xml:space="preserve">school counselor’s </w:t>
      </w:r>
      <w:r w:rsidRPr="00FF0588">
        <w:rPr>
          <w:rFonts w:ascii="Arial" w:hAnsi="Arial" w:cs="Arial"/>
          <w:i/>
          <w:sz w:val="22"/>
          <w:szCs w:val="22"/>
        </w:rPr>
        <w:t>subject matter thoroughly.</w:t>
      </w:r>
    </w:p>
    <w:p w:rsidR="00C523A5" w:rsidRPr="00FF0588" w:rsidRDefault="00C523A5" w:rsidP="00C523A5">
      <w:pPr>
        <w:tabs>
          <w:tab w:val="left" w:pos="-1440"/>
          <w:tab w:val="left" w:pos="-720"/>
          <w:tab w:val="left" w:pos="0"/>
          <w:tab w:val="left" w:pos="330"/>
        </w:tabs>
        <w:spacing w:after="28"/>
        <w:ind w:left="1080"/>
        <w:rPr>
          <w:rFonts w:ascii="Arial" w:hAnsi="Arial" w:cs="Arial"/>
          <w:i/>
        </w:rPr>
      </w:pPr>
      <w:r w:rsidRPr="00FF0588">
        <w:rPr>
          <w:rFonts w:ascii="Arial" w:hAnsi="Arial" w:cs="Arial"/>
          <w:i/>
        </w:rPr>
        <w:lastRenderedPageBreak/>
        <w:t xml:space="preserve">8.2 Facilitates student acquisition of </w:t>
      </w:r>
      <w:r w:rsidRPr="00FF0588">
        <w:rPr>
          <w:rFonts w:ascii="Arial" w:hAnsi="Arial" w:cs="Arial"/>
          <w:b/>
          <w:i/>
        </w:rPr>
        <w:t xml:space="preserve">school counseling curriculum and </w:t>
      </w:r>
      <w:r w:rsidRPr="00FF0588">
        <w:rPr>
          <w:rFonts w:ascii="Arial" w:hAnsi="Arial" w:cs="Arial"/>
          <w:i/>
        </w:rPr>
        <w:t xml:space="preserve">knowledge through appropriate and engaging </w:t>
      </w:r>
      <w:r w:rsidRPr="00FF0588">
        <w:rPr>
          <w:rFonts w:ascii="Arial" w:hAnsi="Arial" w:cs="Arial"/>
          <w:b/>
          <w:i/>
        </w:rPr>
        <w:t>practices</w:t>
      </w:r>
      <w:r w:rsidRPr="00FF0588">
        <w:rPr>
          <w:rFonts w:ascii="Arial" w:hAnsi="Arial" w:cs="Arial"/>
          <w:i/>
        </w:rPr>
        <w:t>.</w:t>
      </w:r>
    </w:p>
    <w:p w:rsidR="00C523A5" w:rsidRPr="00FF0588" w:rsidRDefault="00C523A5" w:rsidP="00C523A5">
      <w:pPr>
        <w:tabs>
          <w:tab w:val="left" w:pos="-1440"/>
          <w:tab w:val="left" w:pos="-720"/>
          <w:tab w:val="left" w:pos="0"/>
          <w:tab w:val="left" w:pos="330"/>
        </w:tabs>
        <w:spacing w:after="28"/>
        <w:ind w:left="1080"/>
        <w:rPr>
          <w:rFonts w:ascii="Arial" w:hAnsi="Arial" w:cs="Arial"/>
          <w:i/>
        </w:rPr>
      </w:pPr>
      <w:r w:rsidRPr="00FF0588">
        <w:rPr>
          <w:rFonts w:ascii="Arial" w:hAnsi="Arial" w:cs="Arial"/>
          <w:i/>
        </w:rPr>
        <w:t xml:space="preserve">8.3 Connects </w:t>
      </w:r>
      <w:r w:rsidRPr="00FF0588">
        <w:rPr>
          <w:rFonts w:ascii="Arial" w:hAnsi="Arial" w:cs="Arial"/>
          <w:b/>
          <w:i/>
        </w:rPr>
        <w:t>school counseling practices</w:t>
      </w:r>
      <w:r w:rsidRPr="00FF0588">
        <w:rPr>
          <w:rFonts w:ascii="Arial" w:hAnsi="Arial" w:cs="Arial"/>
          <w:i/>
        </w:rPr>
        <w:t xml:space="preserve"> to </w:t>
      </w:r>
      <w:r w:rsidRPr="00FF0588">
        <w:rPr>
          <w:rFonts w:ascii="Arial" w:hAnsi="Arial" w:cs="Arial"/>
          <w:b/>
          <w:i/>
        </w:rPr>
        <w:t>knowledge of</w:t>
      </w:r>
      <w:r w:rsidRPr="00FF0588">
        <w:rPr>
          <w:rFonts w:ascii="Arial" w:hAnsi="Arial" w:cs="Arial"/>
          <w:i/>
        </w:rPr>
        <w:t xml:space="preserve"> students’ backgrounds and </w:t>
      </w:r>
      <w:r w:rsidRPr="00FF0588">
        <w:rPr>
          <w:rFonts w:ascii="Arial" w:hAnsi="Arial" w:cs="Arial"/>
          <w:b/>
          <w:i/>
        </w:rPr>
        <w:t>students’ academic performance and adjustment</w:t>
      </w:r>
      <w:r w:rsidRPr="00FF0588">
        <w:rPr>
          <w:rFonts w:ascii="Arial" w:hAnsi="Arial" w:cs="Arial"/>
          <w:i/>
        </w:rPr>
        <w:t>.</w:t>
      </w:r>
    </w:p>
    <w:p w:rsidR="00C523A5" w:rsidRDefault="00C523A5" w:rsidP="00C523A5">
      <w:pPr>
        <w:tabs>
          <w:tab w:val="left" w:pos="-1440"/>
          <w:tab w:val="left" w:pos="-720"/>
          <w:tab w:val="left" w:pos="0"/>
          <w:tab w:val="left" w:pos="330"/>
        </w:tabs>
        <w:spacing w:after="28"/>
        <w:ind w:left="1080"/>
        <w:rPr>
          <w:rFonts w:ascii="Arial" w:hAnsi="Arial" w:cs="Arial"/>
          <w:i/>
        </w:rPr>
      </w:pPr>
      <w:r w:rsidRPr="00FF0588">
        <w:rPr>
          <w:rFonts w:ascii="Arial" w:hAnsi="Arial" w:cs="Arial"/>
          <w:i/>
        </w:rPr>
        <w:t xml:space="preserve">8.4 Expands knowledge of </w:t>
      </w:r>
      <w:r w:rsidRPr="00FF0588">
        <w:rPr>
          <w:rFonts w:ascii="Arial" w:hAnsi="Arial" w:cs="Arial"/>
          <w:b/>
          <w:i/>
        </w:rPr>
        <w:t xml:space="preserve">school counseling </w:t>
      </w:r>
      <w:r w:rsidRPr="00FF0588">
        <w:rPr>
          <w:rFonts w:ascii="Arial" w:hAnsi="Arial" w:cs="Arial"/>
          <w:i/>
        </w:rPr>
        <w:t xml:space="preserve">by actively seeking resources to support </w:t>
      </w:r>
      <w:r w:rsidRPr="00FF0588">
        <w:rPr>
          <w:rFonts w:ascii="Arial" w:hAnsi="Arial" w:cs="Arial"/>
          <w:b/>
          <w:i/>
        </w:rPr>
        <w:t>such practices</w:t>
      </w:r>
      <w:r w:rsidRPr="00FF0588">
        <w:rPr>
          <w:rFonts w:ascii="Arial" w:hAnsi="Arial" w:cs="Arial"/>
          <w:i/>
        </w:rPr>
        <w:t>.</w:t>
      </w:r>
    </w:p>
    <w:tbl>
      <w:tblPr>
        <w:tblW w:w="5039" w:type="pct"/>
        <w:tblCellSpacing w:w="0" w:type="dxa"/>
        <w:tblInd w:w="-74" w:type="dxa"/>
        <w:tblCellMar>
          <w:top w:w="75" w:type="dxa"/>
          <w:left w:w="75" w:type="dxa"/>
          <w:bottom w:w="75" w:type="dxa"/>
          <w:right w:w="75" w:type="dxa"/>
        </w:tblCellMar>
        <w:tblLook w:val="04A0" w:firstRow="1" w:lastRow="0" w:firstColumn="1" w:lastColumn="0" w:noHBand="0" w:noVBand="1"/>
      </w:tblPr>
      <w:tblGrid>
        <w:gridCol w:w="84"/>
        <w:gridCol w:w="4127"/>
        <w:gridCol w:w="5373"/>
      </w:tblGrid>
      <w:tr w:rsidR="00C523A5" w:rsidRPr="00990051" w:rsidTr="00F023E4">
        <w:trPr>
          <w:gridBefore w:val="1"/>
          <w:wBefore w:w="39" w:type="pct"/>
          <w:tblCellSpacing w:w="0" w:type="dxa"/>
        </w:trPr>
        <w:tc>
          <w:tcPr>
            <w:tcW w:w="0" w:type="auto"/>
            <w:shd w:val="clear" w:color="auto" w:fill="FFFFFF" w:themeFill="background1"/>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869"/>
              <w:gridCol w:w="156"/>
            </w:tblGrid>
            <w:tr w:rsidR="00F023E4" w:rsidRPr="00F023E4" w:rsidTr="0077620F">
              <w:trPr>
                <w:tblCellSpacing w:w="0" w:type="dxa"/>
              </w:trPr>
              <w:tc>
                <w:tcPr>
                  <w:tcW w:w="0" w:type="auto"/>
                  <w:shd w:val="clear" w:color="auto" w:fill="FFFFFF"/>
                  <w:hideMark/>
                </w:tcPr>
                <w:p w:rsidR="00F023E4" w:rsidRPr="00F023E4" w:rsidRDefault="00F023E4" w:rsidP="0077620F">
                  <w:pPr>
                    <w:spacing w:after="0" w:line="240" w:lineRule="auto"/>
                    <w:rPr>
                      <w:rFonts w:eastAsia="Times New Roman" w:cs="Times New Roman"/>
                      <w:b/>
                      <w:bCs/>
                      <w:sz w:val="20"/>
                      <w:szCs w:val="20"/>
                    </w:rPr>
                  </w:pPr>
                  <w:r w:rsidRPr="00F023E4">
                    <w:rPr>
                      <w:rFonts w:eastAsia="Times New Roman" w:cs="Times New Roman"/>
                      <w:b/>
                      <w:bCs/>
                      <w:sz w:val="20"/>
                      <w:szCs w:val="20"/>
                    </w:rPr>
                    <w:t>FEAP.11 </w:t>
                  </w:r>
                </w:p>
              </w:tc>
              <w:tc>
                <w:tcPr>
                  <w:tcW w:w="0" w:type="auto"/>
                  <w:shd w:val="clear" w:color="auto" w:fill="FFFFFF"/>
                  <w:vAlign w:val="center"/>
                  <w:hideMark/>
                </w:tcPr>
                <w:p w:rsidR="00F023E4" w:rsidRPr="00F023E4" w:rsidRDefault="00F023E4" w:rsidP="0077620F">
                  <w:pPr>
                    <w:spacing w:after="0" w:line="240" w:lineRule="auto"/>
                    <w:rPr>
                      <w:rFonts w:eastAsia="Times New Roman" w:cs="Times New Roman"/>
                      <w:sz w:val="20"/>
                      <w:szCs w:val="20"/>
                    </w:rPr>
                  </w:pPr>
                </w:p>
              </w:tc>
            </w:tr>
          </w:tbl>
          <w:p w:rsidR="00F023E4" w:rsidRPr="00F023E4" w:rsidRDefault="00F023E4" w:rsidP="0077620F">
            <w:pPr>
              <w:spacing w:after="0" w:line="240" w:lineRule="auto"/>
              <w:rPr>
                <w:rFonts w:eastAsia="Times New Roman" w:cs="Times New Roman"/>
                <w:b/>
                <w:bCs/>
                <w:sz w:val="20"/>
                <w:szCs w:val="20"/>
              </w:rPr>
            </w:pPr>
          </w:p>
          <w:p w:rsidR="00C523A5" w:rsidRPr="00F023E4" w:rsidRDefault="00C523A5" w:rsidP="0077620F">
            <w:pPr>
              <w:spacing w:after="0" w:line="240" w:lineRule="auto"/>
              <w:rPr>
                <w:rFonts w:eastAsia="Times New Roman" w:cs="Times New Roman"/>
                <w:b/>
                <w:bCs/>
                <w:sz w:val="20"/>
                <w:szCs w:val="20"/>
              </w:rPr>
            </w:pPr>
            <w:r w:rsidRPr="00F023E4">
              <w:rPr>
                <w:rFonts w:eastAsia="Times New Roman" w:cs="Times New Roman"/>
                <w:b/>
                <w:bCs/>
                <w:sz w:val="20"/>
                <w:szCs w:val="20"/>
              </w:rPr>
              <w:t>FL-FEAP-2010.2.b.1.d </w:t>
            </w:r>
          </w:p>
        </w:tc>
        <w:tc>
          <w:tcPr>
            <w:tcW w:w="0" w:type="auto"/>
            <w:shd w:val="clear" w:color="auto" w:fill="FFFFFF" w:themeFill="background1"/>
            <w:vAlign w:val="center"/>
            <w:hideMark/>
          </w:tcPr>
          <w:p w:rsidR="00F023E4" w:rsidRPr="00F023E4" w:rsidRDefault="00F023E4" w:rsidP="0077620F">
            <w:pPr>
              <w:spacing w:after="0" w:line="240" w:lineRule="auto"/>
              <w:rPr>
                <w:rFonts w:eastAsia="Times New Roman" w:cs="Times New Roman"/>
                <w:sz w:val="20"/>
                <w:szCs w:val="20"/>
              </w:rPr>
            </w:pPr>
            <w:r w:rsidRPr="00F023E4">
              <w:rPr>
                <w:rFonts w:eastAsia="Times New Roman" w:cs="Times New Roman"/>
                <w:sz w:val="20"/>
                <w:szCs w:val="20"/>
              </w:rPr>
              <w:t>ACCOMPLISHED PRACTICE #11: Role of the Teacher</w:t>
            </w:r>
          </w:p>
          <w:p w:rsidR="00F023E4" w:rsidRDefault="00F023E4" w:rsidP="0077620F">
            <w:pPr>
              <w:spacing w:after="0" w:line="240" w:lineRule="auto"/>
              <w:rPr>
                <w:rFonts w:eastAsia="Times New Roman" w:cs="Times New Roman"/>
                <w:sz w:val="20"/>
                <w:szCs w:val="20"/>
              </w:rPr>
            </w:pPr>
          </w:p>
          <w:p w:rsidR="00C523A5" w:rsidRPr="00F023E4" w:rsidRDefault="00C523A5" w:rsidP="0077620F">
            <w:pPr>
              <w:spacing w:after="0" w:line="240" w:lineRule="auto"/>
              <w:rPr>
                <w:rFonts w:eastAsia="Times New Roman" w:cs="Times New Roman"/>
                <w:sz w:val="20"/>
                <w:szCs w:val="20"/>
              </w:rPr>
            </w:pPr>
            <w:r w:rsidRPr="00F023E4">
              <w:rPr>
                <w:rFonts w:eastAsia="Times New Roman" w:cs="Times New Roman"/>
                <w:sz w:val="20"/>
                <w:szCs w:val="20"/>
              </w:rPr>
              <w:t>Collaborates with the cooperating teacher and university supervisor to foster communication and to support student learning and continuous improvement;</w:t>
            </w: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FL-FTCE-COMP-GUIDCOUNS-2012.2.6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Demonstrate knowledge of peer helper programs.</w:t>
            </w: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FL-FTCE-COMP-GUIDCOUNS-2012.5.1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Identify components essential to a consultation model.</w:t>
            </w: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FL-FTCE-COMP-GUIDCOUNS-2012.5.2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Demonstrate knowledge of strategies for collaborating with stakeholders to facilitate student success.</w:t>
            </w: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FL-FTCE-COMP-GUIDCOUNS-2012.5.3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Demonstrate knowledge of collaborative decision making and the use of appropriate data and resources to assist individuals and groups and enhance the school environment.</w:t>
            </w:r>
          </w:p>
        </w:tc>
      </w:tr>
      <w:tr w:rsidR="00F023E4" w:rsidRPr="006274E8" w:rsidTr="00F023E4">
        <w:tblPrEx>
          <w:tblCellSpacing w:w="7" w:type="dxa"/>
          <w:tblBorders>
            <w:left w:val="single" w:sz="6" w:space="0" w:color="FFFFFF"/>
          </w:tblBorders>
          <w:shd w:val="clear" w:color="auto" w:fill="F5F5F5"/>
          <w:tblCellMar>
            <w:top w:w="0" w:type="dxa"/>
            <w:left w:w="0" w:type="dxa"/>
            <w:bottom w:w="0" w:type="dxa"/>
            <w:right w:w="0" w:type="dxa"/>
          </w:tblCellMar>
        </w:tblPrEx>
        <w:trPr>
          <w:trHeight w:val="540"/>
          <w:tblCellSpacing w:w="7" w:type="dxa"/>
        </w:trPr>
        <w:tc>
          <w:tcPr>
            <w:tcW w:w="1951"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3E4" w:rsidRPr="006274E8" w:rsidRDefault="00F023E4" w:rsidP="0077620F">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FL-FTCE-COMP-GUIDCOUNS-2012.5.5</w:t>
            </w:r>
          </w:p>
        </w:tc>
        <w:tc>
          <w:tcPr>
            <w:tcW w:w="2490"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3E4" w:rsidRPr="006274E8" w:rsidRDefault="00F023E4" w:rsidP="0077620F">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Select effective procedures for communicating information to stakeholders (e.g., graphing response to intervention, Web site, e-mail, workshop, newsletter).</w:t>
            </w:r>
          </w:p>
        </w:tc>
      </w:tr>
      <w:tr w:rsidR="00F023E4" w:rsidRPr="00990051" w:rsidTr="00F023E4">
        <w:trPr>
          <w:gridBefore w:val="1"/>
          <w:wBefore w:w="39" w:type="pct"/>
          <w:tblCellSpacing w:w="0" w:type="dxa"/>
        </w:trPr>
        <w:tc>
          <w:tcPr>
            <w:tcW w:w="0" w:type="auto"/>
            <w:shd w:val="clear" w:color="auto" w:fill="FFFFFF" w:themeFill="background1"/>
            <w:hideMark/>
          </w:tcPr>
          <w:p w:rsidR="00F023E4" w:rsidRPr="00F023E4" w:rsidRDefault="00F023E4" w:rsidP="0077620F">
            <w:pPr>
              <w:spacing w:after="0" w:line="240" w:lineRule="auto"/>
              <w:rPr>
                <w:rFonts w:eastAsia="Times New Roman" w:cs="Times New Roman"/>
                <w:b/>
                <w:bCs/>
                <w:sz w:val="20"/>
                <w:szCs w:val="24"/>
              </w:rPr>
            </w:pPr>
          </w:p>
        </w:tc>
        <w:tc>
          <w:tcPr>
            <w:tcW w:w="0" w:type="auto"/>
            <w:shd w:val="clear" w:color="auto" w:fill="FFFFFF" w:themeFill="background1"/>
            <w:vAlign w:val="center"/>
            <w:hideMark/>
          </w:tcPr>
          <w:p w:rsidR="00F023E4" w:rsidRPr="00F023E4" w:rsidRDefault="00F023E4" w:rsidP="0077620F">
            <w:pPr>
              <w:spacing w:after="0" w:line="240" w:lineRule="auto"/>
              <w:rPr>
                <w:rFonts w:eastAsia="Times New Roman" w:cs="Times New Roman"/>
                <w:sz w:val="20"/>
                <w:szCs w:val="24"/>
              </w:rPr>
            </w:pP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FL-FTCE-COMP-GUIDCOUNS-2012.5.6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Identify appropriate approaches and resources for making in-school and out-of-school referrals.</w:t>
            </w: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FL-FTCE-COMP-GUIDCOUNS-2012.5.7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Identify effective methods for communicating the benefits of a comprehensive school counseling program to all stakeholders.</w:t>
            </w: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FL-FTCE-COMP-GUIDCOUNS-2012.5.8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Demonstrate knowledge of multicultural, ethical, and professional competencies in planning, organizing, implementing, evaluating, and enhancing the comprehensive school counseling program.</w:t>
            </w:r>
          </w:p>
        </w:tc>
      </w:tr>
      <w:tr w:rsidR="00C523A5" w:rsidRPr="00990051" w:rsidTr="00F023E4">
        <w:trPr>
          <w:gridBefore w:val="1"/>
          <w:wBefore w:w="39" w:type="pct"/>
          <w:tblCellSpacing w:w="0" w:type="dxa"/>
        </w:trPr>
        <w:tc>
          <w:tcPr>
            <w:tcW w:w="0" w:type="auto"/>
            <w:shd w:val="clear" w:color="auto" w:fill="FFFFFF" w:themeFill="background1"/>
            <w:hideMark/>
          </w:tcPr>
          <w:p w:rsidR="00C523A5" w:rsidRPr="00F023E4" w:rsidRDefault="00C523A5" w:rsidP="0077620F">
            <w:pPr>
              <w:spacing w:after="0" w:line="240" w:lineRule="auto"/>
              <w:rPr>
                <w:rFonts w:eastAsia="Times New Roman" w:cs="Times New Roman"/>
                <w:b/>
                <w:bCs/>
                <w:sz w:val="20"/>
                <w:szCs w:val="24"/>
              </w:rPr>
            </w:pPr>
            <w:r w:rsidRPr="00F023E4">
              <w:rPr>
                <w:rFonts w:eastAsia="Times New Roman" w:cs="Times New Roman"/>
                <w:b/>
                <w:bCs/>
                <w:sz w:val="20"/>
                <w:szCs w:val="24"/>
              </w:rPr>
              <w:t>FL-FTCE-COMP-GUIDCOUNS-2012.10.3 </w:t>
            </w:r>
          </w:p>
        </w:tc>
        <w:tc>
          <w:tcPr>
            <w:tcW w:w="0" w:type="auto"/>
            <w:shd w:val="clear" w:color="auto" w:fill="FFFFFF" w:themeFill="background1"/>
            <w:vAlign w:val="center"/>
            <w:hideMark/>
          </w:tcPr>
          <w:p w:rsidR="00C523A5" w:rsidRPr="00F023E4" w:rsidRDefault="00C523A5" w:rsidP="0077620F">
            <w:pPr>
              <w:spacing w:after="0" w:line="240" w:lineRule="auto"/>
              <w:rPr>
                <w:rFonts w:eastAsia="Times New Roman" w:cs="Times New Roman"/>
                <w:sz w:val="20"/>
                <w:szCs w:val="24"/>
              </w:rPr>
            </w:pPr>
            <w:r w:rsidRPr="00F023E4">
              <w:rPr>
                <w:rFonts w:eastAsia="Times New Roman" w:cs="Times New Roman"/>
                <w:sz w:val="20"/>
                <w:szCs w:val="24"/>
              </w:rPr>
              <w:t>Demonstrate knowledge of facilitating the counseling process for diverse students and families.</w:t>
            </w:r>
          </w:p>
        </w:tc>
      </w:tr>
    </w:tbl>
    <w:p w:rsidR="00C523A5" w:rsidRPr="00FF0588" w:rsidRDefault="00C523A5" w:rsidP="00C523A5">
      <w:pPr>
        <w:tabs>
          <w:tab w:val="left" w:pos="-1440"/>
          <w:tab w:val="left" w:pos="-720"/>
          <w:tab w:val="left" w:pos="0"/>
          <w:tab w:val="left" w:pos="330"/>
        </w:tabs>
        <w:spacing w:after="28"/>
        <w:ind w:left="1080"/>
        <w:rPr>
          <w:rFonts w:ascii="Arial" w:hAnsi="Arial" w:cs="Arial"/>
          <w:i/>
        </w:rPr>
      </w:pPr>
    </w:p>
    <w:p w:rsidR="00C523A5" w:rsidRDefault="00C523A5">
      <w:pPr>
        <w:rPr>
          <w:b/>
          <w:sz w:val="24"/>
        </w:rPr>
      </w:pPr>
      <w:r>
        <w:rPr>
          <w:b/>
          <w:sz w:val="24"/>
        </w:rPr>
        <w:t>FGCU’s School Counseling program is approved by the Florida Department of Education</w:t>
      </w:r>
    </w:p>
    <w:p w:rsidR="006C7032" w:rsidRPr="00C523A5" w:rsidRDefault="00C523A5">
      <w:pPr>
        <w:rPr>
          <w:b/>
          <w:sz w:val="24"/>
        </w:rPr>
      </w:pPr>
      <w:r>
        <w:rPr>
          <w:b/>
          <w:sz w:val="24"/>
        </w:rPr>
        <w:t xml:space="preserve">College </w:t>
      </w:r>
      <w:r w:rsidR="00777D7A" w:rsidRPr="00C523A5">
        <w:rPr>
          <w:b/>
          <w:sz w:val="24"/>
        </w:rPr>
        <w:t>and University Competencies</w:t>
      </w:r>
    </w:p>
    <w:tbl>
      <w:tblPr>
        <w:tblStyle w:val="TableGrid"/>
        <w:tblpPr w:leftFromText="180" w:rightFromText="180" w:vertAnchor="text" w:horzAnchor="margin" w:tblpY="155"/>
        <w:tblW w:w="0" w:type="auto"/>
        <w:tblLook w:val="04A0" w:firstRow="1" w:lastRow="0" w:firstColumn="1" w:lastColumn="0" w:noHBand="0" w:noVBand="1"/>
      </w:tblPr>
      <w:tblGrid>
        <w:gridCol w:w="4788"/>
        <w:gridCol w:w="4788"/>
      </w:tblGrid>
      <w:tr w:rsidR="003F5C2F" w:rsidRPr="00C523A5" w:rsidTr="00435D71">
        <w:tc>
          <w:tcPr>
            <w:tcW w:w="4788" w:type="dxa"/>
          </w:tcPr>
          <w:p w:rsidR="003F5C2F" w:rsidRPr="00C523A5" w:rsidRDefault="003F5C2F" w:rsidP="00435D71">
            <w:pPr>
              <w:jc w:val="center"/>
              <w:rPr>
                <w:rFonts w:cs="Gisha"/>
                <w:b/>
                <w:sz w:val="20"/>
                <w:szCs w:val="20"/>
              </w:rPr>
            </w:pPr>
            <w:r w:rsidRPr="00C523A5">
              <w:rPr>
                <w:rFonts w:cs="Gisha"/>
                <w:b/>
                <w:sz w:val="20"/>
                <w:szCs w:val="20"/>
              </w:rPr>
              <w:t>Competency</w:t>
            </w:r>
          </w:p>
        </w:tc>
        <w:tc>
          <w:tcPr>
            <w:tcW w:w="4788" w:type="dxa"/>
          </w:tcPr>
          <w:p w:rsidR="003F5C2F" w:rsidRPr="00C523A5" w:rsidRDefault="003F5C2F" w:rsidP="00435D71">
            <w:pPr>
              <w:jc w:val="center"/>
              <w:rPr>
                <w:rFonts w:cs="Gisha"/>
                <w:b/>
                <w:sz w:val="20"/>
                <w:szCs w:val="20"/>
              </w:rPr>
            </w:pPr>
            <w:r w:rsidRPr="00C523A5">
              <w:rPr>
                <w:rFonts w:cs="Gisha"/>
                <w:b/>
                <w:sz w:val="20"/>
                <w:szCs w:val="20"/>
              </w:rPr>
              <w:t>Evaluation</w:t>
            </w:r>
          </w:p>
        </w:tc>
      </w:tr>
      <w:tr w:rsidR="003F5C2F" w:rsidRPr="00C523A5" w:rsidTr="00435D71">
        <w:tc>
          <w:tcPr>
            <w:tcW w:w="4788" w:type="dxa"/>
          </w:tcPr>
          <w:p w:rsidR="003F5C2F" w:rsidRPr="00C523A5" w:rsidRDefault="003F5C2F" w:rsidP="00435D71">
            <w:pPr>
              <w:rPr>
                <w:rFonts w:eastAsia="Times New Roman"/>
                <w:b/>
                <w:bCs/>
                <w:sz w:val="20"/>
                <w:szCs w:val="20"/>
              </w:rPr>
            </w:pPr>
            <w:r w:rsidRPr="00C523A5">
              <w:rPr>
                <w:rFonts w:eastAsia="Times New Roman"/>
                <w:b/>
                <w:bCs/>
                <w:sz w:val="20"/>
                <w:szCs w:val="20"/>
              </w:rPr>
              <w:t>FL-FGCU-COE-2011-DP.1 </w:t>
            </w:r>
          </w:p>
        </w:tc>
        <w:tc>
          <w:tcPr>
            <w:tcW w:w="4788" w:type="dxa"/>
            <w:vAlign w:val="center"/>
          </w:tcPr>
          <w:p w:rsidR="003F5C2F" w:rsidRPr="00C523A5" w:rsidRDefault="003F5C2F" w:rsidP="00435D71">
            <w:pPr>
              <w:rPr>
                <w:rFonts w:eastAsia="Times New Roman"/>
                <w:sz w:val="20"/>
                <w:szCs w:val="20"/>
              </w:rPr>
            </w:pPr>
            <w:r w:rsidRPr="00C523A5">
              <w:rPr>
                <w:rFonts w:eastAsia="Times New Roman"/>
                <w:sz w:val="20"/>
                <w:szCs w:val="20"/>
              </w:rPr>
              <w:t>Knowledge - Value expertise and research in the field.</w:t>
            </w:r>
          </w:p>
        </w:tc>
      </w:tr>
      <w:tr w:rsidR="00C523A5" w:rsidRPr="00C523A5" w:rsidTr="00435D71">
        <w:tc>
          <w:tcPr>
            <w:tcW w:w="4788" w:type="dxa"/>
          </w:tcPr>
          <w:p w:rsidR="00C523A5" w:rsidRPr="00C523A5" w:rsidRDefault="00C523A5" w:rsidP="0077620F">
            <w:pPr>
              <w:rPr>
                <w:rFonts w:eastAsia="Times New Roman" w:cs="Times New Roman"/>
                <w:b/>
                <w:bCs/>
                <w:sz w:val="20"/>
                <w:szCs w:val="24"/>
              </w:rPr>
            </w:pPr>
            <w:r w:rsidRPr="00C523A5">
              <w:rPr>
                <w:rFonts w:eastAsia="Times New Roman" w:cs="Times New Roman"/>
                <w:b/>
                <w:bCs/>
                <w:sz w:val="20"/>
                <w:szCs w:val="24"/>
              </w:rPr>
              <w:t>FL-FGCU-COE-2011-DP.3 </w:t>
            </w:r>
          </w:p>
        </w:tc>
        <w:tc>
          <w:tcPr>
            <w:tcW w:w="4788" w:type="dxa"/>
            <w:vAlign w:val="center"/>
          </w:tcPr>
          <w:p w:rsidR="00C523A5" w:rsidRPr="00C523A5" w:rsidRDefault="00C523A5" w:rsidP="0077620F">
            <w:pPr>
              <w:rPr>
                <w:rFonts w:eastAsia="Times New Roman" w:cs="Times New Roman"/>
                <w:sz w:val="20"/>
                <w:szCs w:val="24"/>
              </w:rPr>
            </w:pPr>
            <w:r w:rsidRPr="00C523A5">
              <w:rPr>
                <w:rFonts w:eastAsia="Times New Roman" w:cs="Times New Roman"/>
                <w:sz w:val="20"/>
                <w:szCs w:val="24"/>
              </w:rPr>
              <w:t>Collaboration - Value the strength that collaboration brings to advancing the outcomes within the community.</w:t>
            </w:r>
          </w:p>
        </w:tc>
      </w:tr>
      <w:tr w:rsidR="00C523A5" w:rsidRPr="00C523A5" w:rsidTr="00435D71">
        <w:tc>
          <w:tcPr>
            <w:tcW w:w="4788" w:type="dxa"/>
          </w:tcPr>
          <w:p w:rsidR="00C523A5" w:rsidRPr="00C523A5" w:rsidRDefault="00C523A5" w:rsidP="0077620F">
            <w:pPr>
              <w:rPr>
                <w:rFonts w:eastAsia="Times New Roman" w:cs="Times New Roman"/>
                <w:b/>
                <w:bCs/>
                <w:sz w:val="20"/>
                <w:szCs w:val="24"/>
              </w:rPr>
            </w:pPr>
            <w:r w:rsidRPr="00C523A5">
              <w:rPr>
                <w:rFonts w:eastAsia="Times New Roman" w:cs="Times New Roman"/>
                <w:b/>
                <w:bCs/>
                <w:sz w:val="20"/>
                <w:szCs w:val="24"/>
              </w:rPr>
              <w:t>FL-FGCU-COE-2011-KSP.3 </w:t>
            </w:r>
          </w:p>
        </w:tc>
        <w:tc>
          <w:tcPr>
            <w:tcW w:w="4788" w:type="dxa"/>
            <w:vAlign w:val="center"/>
          </w:tcPr>
          <w:p w:rsidR="00C523A5" w:rsidRPr="00C523A5" w:rsidRDefault="00C523A5" w:rsidP="0077620F">
            <w:pPr>
              <w:rPr>
                <w:rFonts w:eastAsia="Times New Roman" w:cs="Times New Roman"/>
                <w:sz w:val="20"/>
                <w:szCs w:val="24"/>
              </w:rPr>
            </w:pPr>
            <w:r w:rsidRPr="00C523A5">
              <w:rPr>
                <w:rFonts w:eastAsia="Times New Roman" w:cs="Times New Roman"/>
                <w:sz w:val="20"/>
                <w:szCs w:val="24"/>
              </w:rPr>
              <w:t xml:space="preserve">Collaboration - Have knowledge of professional collaboration skills and demonstrate ability to work </w:t>
            </w:r>
            <w:r w:rsidRPr="00C523A5">
              <w:rPr>
                <w:rFonts w:eastAsia="Times New Roman" w:cs="Times New Roman"/>
                <w:sz w:val="20"/>
                <w:szCs w:val="24"/>
              </w:rPr>
              <w:lastRenderedPageBreak/>
              <w:t>collaboratively with peers and professionals.</w:t>
            </w:r>
          </w:p>
        </w:tc>
      </w:tr>
    </w:tbl>
    <w:p w:rsidR="00452A9A" w:rsidRDefault="00452A9A">
      <w:pPr>
        <w:rPr>
          <w:b/>
          <w:sz w:val="24"/>
        </w:rPr>
      </w:pPr>
    </w:p>
    <w:p w:rsidR="00211C90" w:rsidRPr="00C523A5" w:rsidRDefault="00211C90">
      <w:pPr>
        <w:rPr>
          <w:b/>
          <w:sz w:val="24"/>
        </w:rPr>
      </w:pPr>
      <w:r w:rsidRPr="00C523A5">
        <w:rPr>
          <w:b/>
          <w:sz w:val="24"/>
        </w:rPr>
        <w:t>CACREP Standards Matrix</w:t>
      </w:r>
      <w:r w:rsidR="00452A9A">
        <w:rPr>
          <w:b/>
          <w:sz w:val="24"/>
        </w:rPr>
        <w:t xml:space="preserve"> and Assessment Methods</w:t>
      </w:r>
    </w:p>
    <w:tbl>
      <w:tblPr>
        <w:tblW w:w="10260" w:type="dxa"/>
        <w:tblInd w:w="84" w:type="dxa"/>
        <w:tblLook w:val="04A0" w:firstRow="1" w:lastRow="0" w:firstColumn="1" w:lastColumn="0" w:noHBand="0" w:noVBand="1"/>
      </w:tblPr>
      <w:tblGrid>
        <w:gridCol w:w="3260"/>
        <w:gridCol w:w="2520"/>
        <w:gridCol w:w="4480"/>
      </w:tblGrid>
      <w:tr w:rsidR="00452A9A"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tcPr>
          <w:p w:rsidR="00452A9A" w:rsidRDefault="00452A9A">
            <w:pPr>
              <w:rPr>
                <w:rFonts w:ascii="Calibri" w:hAnsi="Calibri"/>
                <w:color w:val="000000"/>
                <w:sz w:val="20"/>
                <w:szCs w:val="20"/>
              </w:rPr>
            </w:pPr>
            <w:r w:rsidRPr="00AD6DF9">
              <w:rPr>
                <w:b/>
              </w:rPr>
              <w:t>5. HELPING RELATIONSHIPS</w:t>
            </w:r>
            <w:r>
              <w:t>—studies that provide an understanding of the counseling process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tcPr>
          <w:p w:rsidR="00452A9A" w:rsidRDefault="00452A9A">
            <w:pPr>
              <w:rPr>
                <w:rFonts w:ascii="Calibri" w:hAnsi="Calibri"/>
                <w:color w:val="000000"/>
                <w:sz w:val="20"/>
                <w:szCs w:val="20"/>
              </w:rPr>
            </w:pPr>
            <w:r w:rsidRPr="00AD6DF9">
              <w:rPr>
                <w:sz w:val="20"/>
                <w:szCs w:val="20"/>
              </w:rPr>
              <w:t>f. a general framework for understanding and practicing consultation; and</w:t>
            </w:r>
          </w:p>
        </w:tc>
        <w:tc>
          <w:tcPr>
            <w:tcW w:w="4480" w:type="dxa"/>
            <w:tcBorders>
              <w:top w:val="nil"/>
              <w:left w:val="nil"/>
              <w:bottom w:val="single" w:sz="4" w:space="0" w:color="D0D7E5"/>
              <w:right w:val="single" w:sz="4" w:space="0" w:color="D0D7E5"/>
            </w:tcBorders>
            <w:shd w:val="clear" w:color="000000" w:fill="F2F2F2"/>
          </w:tcPr>
          <w:p w:rsidR="00452A9A" w:rsidRDefault="00452A9A">
            <w:pPr>
              <w:rPr>
                <w:rFonts w:ascii="Calibri" w:hAnsi="Calibri"/>
                <w:color w:val="000000"/>
                <w:sz w:val="20"/>
                <w:szCs w:val="20"/>
              </w:rPr>
            </w:pPr>
            <w:r>
              <w:rPr>
                <w:rFonts w:ascii="Calibri" w:hAnsi="Calibri"/>
                <w:color w:val="000000"/>
                <w:sz w:val="20"/>
                <w:szCs w:val="20"/>
              </w:rPr>
              <w:t xml:space="preserve">For School Counseling Students Only: </w:t>
            </w:r>
            <w:r>
              <w:rPr>
                <w:rFonts w:ascii="Calibri" w:hAnsi="Calibri"/>
                <w:color w:val="000000"/>
                <w:sz w:val="20"/>
                <w:szCs w:val="20"/>
              </w:rPr>
              <w:t>MHS 6601 Consultation Case Analysis – Rubric 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tc>
      </w:tr>
      <w:tr w:rsidR="00452A9A"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tcPr>
          <w:p w:rsidR="00452A9A" w:rsidRDefault="00452A9A" w:rsidP="00452A9A">
            <w:pPr>
              <w:rPr>
                <w:rFonts w:ascii="Calibri" w:hAnsi="Calibri"/>
                <w:color w:val="000000"/>
              </w:rPr>
            </w:pPr>
            <w:r>
              <w:rPr>
                <w:rFonts w:ascii="Calibri" w:hAnsi="Calibri"/>
                <w:color w:val="000000"/>
              </w:rPr>
              <w:t xml:space="preserve">Specialty Standard, School Counseling: </w:t>
            </w:r>
            <w:r>
              <w:rPr>
                <w:rFonts w:ascii="Calibri" w:hAnsi="Calibri"/>
                <w:color w:val="000000"/>
              </w:rPr>
              <w:t>Diversity and Advocacy</w:t>
            </w:r>
          </w:p>
          <w:p w:rsidR="00452A9A" w:rsidRDefault="00452A9A">
            <w:pPr>
              <w:rPr>
                <w:rFonts w:ascii="Calibri" w:hAnsi="Calibri"/>
                <w:color w:val="000000"/>
                <w:sz w:val="20"/>
                <w:szCs w:val="20"/>
              </w:rPr>
            </w:pPr>
          </w:p>
        </w:tc>
        <w:tc>
          <w:tcPr>
            <w:tcW w:w="2520" w:type="dxa"/>
            <w:tcBorders>
              <w:top w:val="nil"/>
              <w:left w:val="nil"/>
              <w:bottom w:val="single" w:sz="4" w:space="0" w:color="D0D7E5"/>
              <w:right w:val="single" w:sz="4" w:space="0" w:color="D0D7E5"/>
            </w:tcBorders>
            <w:shd w:val="clear" w:color="000000" w:fill="F2F2F2"/>
          </w:tcPr>
          <w:p w:rsidR="00452A9A" w:rsidRDefault="00452A9A" w:rsidP="00452A9A">
            <w:pPr>
              <w:rPr>
                <w:color w:val="000000"/>
                <w:sz w:val="20"/>
                <w:szCs w:val="20"/>
              </w:rPr>
            </w:pPr>
            <w:r>
              <w:rPr>
                <w:rFonts w:ascii="Calibri" w:hAnsi="Calibri"/>
                <w:color w:val="000000"/>
                <w:sz w:val="20"/>
                <w:szCs w:val="20"/>
              </w:rPr>
              <w:t xml:space="preserve">f. 4.  </w:t>
            </w:r>
            <w:r w:rsidRPr="00452A9A">
              <w:rPr>
                <w:color w:val="000000"/>
                <w:sz w:val="20"/>
                <w:szCs w:val="20"/>
              </w:rPr>
              <w:t>Engages parents, guardians, and families to promote the academic, career, and personal/social development of students.</w:t>
            </w:r>
          </w:p>
          <w:p w:rsidR="00452A9A" w:rsidRDefault="00452A9A">
            <w:pPr>
              <w:rPr>
                <w:rFonts w:ascii="Calibri" w:hAnsi="Calibri"/>
                <w:color w:val="000000"/>
                <w:sz w:val="20"/>
                <w:szCs w:val="20"/>
              </w:rPr>
            </w:pPr>
          </w:p>
        </w:tc>
        <w:tc>
          <w:tcPr>
            <w:tcW w:w="4480" w:type="dxa"/>
            <w:tcBorders>
              <w:top w:val="nil"/>
              <w:left w:val="nil"/>
              <w:bottom w:val="single" w:sz="4" w:space="0" w:color="D0D7E5"/>
              <w:right w:val="single" w:sz="4" w:space="0" w:color="D0D7E5"/>
            </w:tcBorders>
            <w:shd w:val="clear" w:color="000000" w:fill="F2F2F2"/>
          </w:tcPr>
          <w:p w:rsidR="00452A9A" w:rsidRDefault="00452A9A">
            <w:pPr>
              <w:rPr>
                <w:rFonts w:ascii="Calibri" w:hAnsi="Calibri"/>
                <w:color w:val="000000"/>
                <w:sz w:val="20"/>
                <w:szCs w:val="20"/>
              </w:rPr>
            </w:pPr>
          </w:p>
        </w:tc>
      </w:tr>
      <w:tr w:rsidR="00452A9A"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tcPr>
          <w:p w:rsidR="00452A9A" w:rsidRDefault="00452A9A">
            <w:pPr>
              <w:rPr>
                <w:rFonts w:ascii="Calibri" w:hAnsi="Calibri"/>
                <w:color w:val="000000"/>
              </w:rPr>
            </w:pPr>
            <w:r>
              <w:rPr>
                <w:rFonts w:ascii="Calibri" w:hAnsi="Calibri"/>
                <w:color w:val="000000"/>
              </w:rPr>
              <w:lastRenderedPageBreak/>
              <w:t xml:space="preserve">Specialty Standard, School Counseling: </w:t>
            </w:r>
            <w:r>
              <w:rPr>
                <w:rFonts w:ascii="Calibri" w:hAnsi="Calibri"/>
                <w:color w:val="000000"/>
                <w:sz w:val="20"/>
                <w:szCs w:val="20"/>
              </w:rPr>
              <w:t>M. Collaboration and Consultation - Knowledge</w:t>
            </w:r>
          </w:p>
        </w:tc>
        <w:tc>
          <w:tcPr>
            <w:tcW w:w="2520" w:type="dxa"/>
            <w:tcBorders>
              <w:top w:val="nil"/>
              <w:left w:val="nil"/>
              <w:bottom w:val="single" w:sz="4" w:space="0" w:color="D0D7E5"/>
              <w:right w:val="single" w:sz="4" w:space="0" w:color="D0D7E5"/>
            </w:tcBorders>
            <w:shd w:val="clear" w:color="000000" w:fill="F2F2F2"/>
          </w:tcPr>
          <w:p w:rsidR="00452A9A" w:rsidRPr="00452A9A" w:rsidRDefault="00452A9A" w:rsidP="00CC752E">
            <w:pPr>
              <w:pStyle w:val="ListParagraph"/>
              <w:numPr>
                <w:ilvl w:val="0"/>
                <w:numId w:val="10"/>
              </w:numPr>
              <w:tabs>
                <w:tab w:val="left" w:pos="156"/>
              </w:tabs>
              <w:ind w:left="0" w:firstLine="0"/>
              <w:rPr>
                <w:rFonts w:ascii="Calibri" w:hAnsi="Calibri"/>
                <w:color w:val="000000"/>
              </w:rPr>
            </w:pPr>
            <w:r w:rsidRPr="00452A9A">
              <w:rPr>
                <w:rFonts w:ascii="Calibri" w:hAnsi="Calibri"/>
                <w:color w:val="000000"/>
              </w:rPr>
              <w:t>Understands the ways in which student development, well-being, and learning are enhanced by family-school-community collaboration.</w:t>
            </w:r>
          </w:p>
        </w:tc>
        <w:tc>
          <w:tcPr>
            <w:tcW w:w="4480" w:type="dxa"/>
            <w:tcBorders>
              <w:top w:val="nil"/>
              <w:left w:val="nil"/>
              <w:bottom w:val="single" w:sz="4" w:space="0" w:color="D0D7E5"/>
              <w:right w:val="single" w:sz="4" w:space="0" w:color="D0D7E5"/>
            </w:tcBorders>
            <w:shd w:val="clear" w:color="000000" w:fill="F2F2F2"/>
          </w:tcPr>
          <w:p w:rsidR="00452A9A" w:rsidRDefault="00CC752E">
            <w:pPr>
              <w:rPr>
                <w:rFonts w:ascii="Calibri" w:hAnsi="Calibri"/>
                <w:color w:val="000000"/>
                <w:sz w:val="20"/>
                <w:szCs w:val="20"/>
              </w:rPr>
            </w:pPr>
            <w:r>
              <w:rPr>
                <w:rFonts w:ascii="Calibri" w:hAnsi="Calibri"/>
                <w:color w:val="000000"/>
                <w:sz w:val="20"/>
                <w:szCs w:val="20"/>
              </w:rPr>
              <w:t>MHS 6601 Consultation Case Analysis – Rubric 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bookmarkStart w:id="1" w:name="_GoBack"/>
            <w:bookmarkEnd w:id="1"/>
          </w:p>
        </w:tc>
      </w:tr>
      <w:tr w:rsidR="00C523A5"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hideMark/>
          </w:tcPr>
          <w:p w:rsidR="00C523A5" w:rsidRDefault="00452A9A">
            <w:pPr>
              <w:rPr>
                <w:rFonts w:ascii="Calibri" w:hAnsi="Calibri"/>
                <w:color w:val="000000"/>
                <w:sz w:val="20"/>
                <w:szCs w:val="20"/>
              </w:rPr>
            </w:pPr>
            <w:r>
              <w:rPr>
                <w:rFonts w:ascii="Calibri" w:hAnsi="Calibri"/>
                <w:color w:val="000000"/>
              </w:rPr>
              <w:t xml:space="preserve">Specialty Standard, School Counseling: </w:t>
            </w:r>
            <w:r w:rsidR="00C523A5">
              <w:rPr>
                <w:rFonts w:ascii="Calibri" w:hAnsi="Calibri"/>
                <w:color w:val="000000"/>
                <w:sz w:val="20"/>
                <w:szCs w:val="20"/>
              </w:rPr>
              <w:t>M. Collaboration and Consultation - Knowledge</w:t>
            </w:r>
          </w:p>
        </w:tc>
        <w:tc>
          <w:tcPr>
            <w:tcW w:w="252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2. Knows strategies to promote, develop, and enhance effective teamwork within the school and the larger community.</w:t>
            </w:r>
          </w:p>
        </w:tc>
        <w:tc>
          <w:tcPr>
            <w:tcW w:w="448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 xml:space="preserve">MHS 6601 Consultation Case Analysis </w:t>
            </w:r>
            <w:r w:rsidR="00F023E4">
              <w:rPr>
                <w:rFonts w:ascii="Calibri" w:hAnsi="Calibri"/>
                <w:color w:val="000000"/>
                <w:sz w:val="20"/>
                <w:szCs w:val="20"/>
              </w:rPr>
              <w:t>–</w:t>
            </w:r>
            <w:r>
              <w:rPr>
                <w:rFonts w:ascii="Calibri" w:hAnsi="Calibri"/>
                <w:color w:val="000000"/>
                <w:sz w:val="20"/>
                <w:szCs w:val="20"/>
              </w:rPr>
              <w:t xml:space="preserve"> Rubric</w:t>
            </w:r>
            <w:r w:rsidR="00F023E4">
              <w:rPr>
                <w:rFonts w:ascii="Calibri" w:hAnsi="Calibri"/>
                <w:color w:val="000000"/>
                <w:sz w:val="20"/>
                <w:szCs w:val="20"/>
              </w:rPr>
              <w:t xml:space="preserve"> </w:t>
            </w:r>
            <w:r>
              <w:rPr>
                <w:rFonts w:ascii="Calibri" w:hAnsi="Calibri"/>
                <w:color w:val="000000"/>
                <w:sz w:val="20"/>
                <w:szCs w:val="20"/>
              </w:rPr>
              <w:t>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tc>
      </w:tr>
      <w:tr w:rsidR="00C523A5"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hideMark/>
          </w:tcPr>
          <w:p w:rsidR="00C523A5" w:rsidRDefault="00452A9A">
            <w:pPr>
              <w:rPr>
                <w:rFonts w:ascii="Calibri" w:hAnsi="Calibri"/>
                <w:color w:val="000000"/>
                <w:sz w:val="20"/>
                <w:szCs w:val="20"/>
              </w:rPr>
            </w:pPr>
            <w:r>
              <w:rPr>
                <w:rFonts w:ascii="Calibri" w:hAnsi="Calibri"/>
                <w:color w:val="000000"/>
              </w:rPr>
              <w:t xml:space="preserve">Specialty Standard, School Counseling: </w:t>
            </w:r>
            <w:r w:rsidR="00C523A5">
              <w:rPr>
                <w:rFonts w:ascii="Calibri" w:hAnsi="Calibri"/>
                <w:color w:val="000000"/>
                <w:sz w:val="20"/>
                <w:szCs w:val="20"/>
              </w:rPr>
              <w:t>M. Collaboration and Consultation - Knowledge</w:t>
            </w:r>
          </w:p>
        </w:tc>
        <w:tc>
          <w:tcPr>
            <w:tcW w:w="252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3. Knows how to build effective working teams of school staff, parents, and community members to promote the academic, career, and personal/social development of students.</w:t>
            </w:r>
          </w:p>
        </w:tc>
        <w:tc>
          <w:tcPr>
            <w:tcW w:w="448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 xml:space="preserve">MHS 6601 Consultation Case Analysis </w:t>
            </w:r>
            <w:r w:rsidR="00F023E4">
              <w:rPr>
                <w:rFonts w:ascii="Calibri" w:hAnsi="Calibri"/>
                <w:color w:val="000000"/>
                <w:sz w:val="20"/>
                <w:szCs w:val="20"/>
              </w:rPr>
              <w:t>–</w:t>
            </w:r>
            <w:r>
              <w:rPr>
                <w:rFonts w:ascii="Calibri" w:hAnsi="Calibri"/>
                <w:color w:val="000000"/>
                <w:sz w:val="20"/>
                <w:szCs w:val="20"/>
              </w:rPr>
              <w:t xml:space="preserve"> Rubric</w:t>
            </w:r>
            <w:r w:rsidR="00F023E4">
              <w:rPr>
                <w:rFonts w:ascii="Calibri" w:hAnsi="Calibri"/>
                <w:color w:val="000000"/>
                <w:sz w:val="20"/>
                <w:szCs w:val="20"/>
              </w:rPr>
              <w:t xml:space="preserve"> </w:t>
            </w:r>
            <w:r>
              <w:rPr>
                <w:rFonts w:ascii="Calibri" w:hAnsi="Calibri"/>
                <w:color w:val="000000"/>
                <w:sz w:val="20"/>
                <w:szCs w:val="20"/>
              </w:rPr>
              <w:t xml:space="preserve">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w:t>
            </w:r>
            <w:r>
              <w:rPr>
                <w:rFonts w:ascii="Calibri" w:hAnsi="Calibri"/>
                <w:color w:val="000000"/>
                <w:sz w:val="20"/>
                <w:szCs w:val="20"/>
              </w:rPr>
              <w:lastRenderedPageBreak/>
              <w:t>students.</w:t>
            </w:r>
          </w:p>
        </w:tc>
      </w:tr>
      <w:tr w:rsidR="00C523A5"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hideMark/>
          </w:tcPr>
          <w:p w:rsidR="00C523A5" w:rsidRDefault="00452A9A">
            <w:pPr>
              <w:rPr>
                <w:rFonts w:ascii="Calibri" w:hAnsi="Calibri"/>
                <w:color w:val="000000"/>
                <w:sz w:val="20"/>
                <w:szCs w:val="20"/>
              </w:rPr>
            </w:pPr>
            <w:r>
              <w:rPr>
                <w:rFonts w:ascii="Calibri" w:hAnsi="Calibri"/>
                <w:color w:val="000000"/>
              </w:rPr>
              <w:lastRenderedPageBreak/>
              <w:t xml:space="preserve">Specialty Standard, School Counseling: </w:t>
            </w:r>
            <w:r w:rsidR="00C523A5">
              <w:rPr>
                <w:rFonts w:ascii="Calibri" w:hAnsi="Calibri"/>
                <w:color w:val="000000"/>
                <w:sz w:val="20"/>
                <w:szCs w:val="20"/>
              </w:rPr>
              <w:t>M. Collaboration and Consultation - Knowledge</w:t>
            </w:r>
          </w:p>
        </w:tc>
        <w:tc>
          <w:tcPr>
            <w:tcW w:w="252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4. Understands systems theories, models, and processes of consultation in school system settings.</w:t>
            </w:r>
          </w:p>
        </w:tc>
        <w:tc>
          <w:tcPr>
            <w:tcW w:w="448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 xml:space="preserve">MHS 6601 Consultation Case Analysis </w:t>
            </w:r>
            <w:r w:rsidR="00452A9A">
              <w:rPr>
                <w:rFonts w:ascii="Calibri" w:hAnsi="Calibri"/>
                <w:color w:val="000000"/>
                <w:sz w:val="20"/>
                <w:szCs w:val="20"/>
              </w:rPr>
              <w:t>–</w:t>
            </w:r>
            <w:r>
              <w:rPr>
                <w:rFonts w:ascii="Calibri" w:hAnsi="Calibri"/>
                <w:color w:val="000000"/>
                <w:sz w:val="20"/>
                <w:szCs w:val="20"/>
              </w:rPr>
              <w:t xml:space="preserve"> Rubric</w:t>
            </w:r>
            <w:r w:rsidR="00452A9A">
              <w:rPr>
                <w:rFonts w:ascii="Calibri" w:hAnsi="Calibri"/>
                <w:color w:val="000000"/>
                <w:sz w:val="20"/>
                <w:szCs w:val="20"/>
              </w:rPr>
              <w:t xml:space="preserve"> </w:t>
            </w:r>
            <w:r>
              <w:rPr>
                <w:rFonts w:ascii="Calibri" w:hAnsi="Calibri"/>
                <w:color w:val="000000"/>
                <w:sz w:val="20"/>
                <w:szCs w:val="20"/>
              </w:rPr>
              <w:t>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tc>
      </w:tr>
      <w:tr w:rsidR="00C523A5" w:rsidTr="00C523A5">
        <w:trPr>
          <w:trHeight w:val="620"/>
        </w:trPr>
        <w:tc>
          <w:tcPr>
            <w:tcW w:w="3260" w:type="dxa"/>
            <w:tcBorders>
              <w:top w:val="nil"/>
              <w:left w:val="single" w:sz="4" w:space="0" w:color="D0D7E5"/>
              <w:bottom w:val="single" w:sz="4" w:space="0" w:color="D0D7E5"/>
              <w:right w:val="single" w:sz="4" w:space="0" w:color="D0D7E5"/>
            </w:tcBorders>
            <w:shd w:val="clear" w:color="000000" w:fill="F2F2F2"/>
            <w:hideMark/>
          </w:tcPr>
          <w:p w:rsidR="00C523A5" w:rsidRDefault="00452A9A">
            <w:pPr>
              <w:rPr>
                <w:rFonts w:ascii="Calibri" w:hAnsi="Calibri"/>
                <w:color w:val="000000"/>
                <w:sz w:val="20"/>
                <w:szCs w:val="20"/>
              </w:rPr>
            </w:pPr>
            <w:r>
              <w:rPr>
                <w:rFonts w:ascii="Calibri" w:hAnsi="Calibri"/>
                <w:color w:val="000000"/>
              </w:rPr>
              <w:t xml:space="preserve">Specialty Standard, School Counseling: </w:t>
            </w:r>
            <w:r w:rsidR="00C523A5">
              <w:rPr>
                <w:rFonts w:ascii="Calibri" w:hAnsi="Calibri"/>
                <w:color w:val="000000"/>
                <w:sz w:val="20"/>
                <w:szCs w:val="20"/>
              </w:rPr>
              <w:t>M. Collaboration and Consultation - Knowledge</w:t>
            </w:r>
          </w:p>
        </w:tc>
        <w:tc>
          <w:tcPr>
            <w:tcW w:w="252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5. Knows strategies and methods for working with parents, guardians, families, and communities to empower them to act on behalf of their children.</w:t>
            </w:r>
          </w:p>
        </w:tc>
        <w:tc>
          <w:tcPr>
            <w:tcW w:w="4480" w:type="dxa"/>
            <w:tcBorders>
              <w:top w:val="nil"/>
              <w:left w:val="nil"/>
              <w:bottom w:val="single" w:sz="4" w:space="0" w:color="D0D7E5"/>
              <w:right w:val="single" w:sz="4" w:space="0" w:color="D0D7E5"/>
            </w:tcBorders>
            <w:shd w:val="clear" w:color="000000" w:fill="F2F2F2"/>
            <w:hideMark/>
          </w:tcPr>
          <w:p w:rsidR="00C523A5" w:rsidRDefault="00C523A5">
            <w:pPr>
              <w:rPr>
                <w:rFonts w:ascii="Calibri" w:hAnsi="Calibri"/>
                <w:color w:val="000000"/>
                <w:sz w:val="20"/>
                <w:szCs w:val="20"/>
              </w:rPr>
            </w:pPr>
            <w:r>
              <w:rPr>
                <w:rFonts w:ascii="Calibri" w:hAnsi="Calibri"/>
                <w:color w:val="000000"/>
                <w:sz w:val="20"/>
                <w:szCs w:val="20"/>
              </w:rPr>
              <w:t xml:space="preserve">MHS 6601 Consultation Case Analysis - </w:t>
            </w:r>
            <w:proofErr w:type="spellStart"/>
            <w:r>
              <w:rPr>
                <w:rFonts w:ascii="Calibri" w:hAnsi="Calibri"/>
                <w:color w:val="000000"/>
                <w:sz w:val="20"/>
                <w:szCs w:val="20"/>
              </w:rPr>
              <w:t>RubricStudents</w:t>
            </w:r>
            <w:proofErr w:type="spellEnd"/>
            <w:r>
              <w:rPr>
                <w:rFonts w:ascii="Calibri" w:hAnsi="Calibri"/>
                <w:color w:val="000000"/>
                <w:sz w:val="20"/>
                <w:szCs w:val="20"/>
              </w:rPr>
              <w:t xml:space="preserve">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tc>
      </w:tr>
      <w:tr w:rsidR="00F023E4" w:rsidRPr="00F023E4" w:rsidTr="00F023E4">
        <w:trPr>
          <w:trHeight w:val="1160"/>
        </w:trPr>
        <w:tc>
          <w:tcPr>
            <w:tcW w:w="3260" w:type="dxa"/>
            <w:tcBorders>
              <w:top w:val="nil"/>
              <w:left w:val="single" w:sz="4" w:space="0" w:color="D0D7E5"/>
              <w:bottom w:val="single" w:sz="4" w:space="0" w:color="D0D7E5"/>
              <w:right w:val="single" w:sz="4" w:space="0" w:color="D0D7E5"/>
            </w:tcBorders>
            <w:shd w:val="clear" w:color="000000" w:fill="F2F2F2"/>
            <w:hideMark/>
          </w:tcPr>
          <w:p w:rsidR="00F023E4" w:rsidRPr="00F023E4" w:rsidRDefault="00452A9A" w:rsidP="00452A9A">
            <w:pPr>
              <w:spacing w:before="120" w:after="0" w:line="180" w:lineRule="atLeast"/>
              <w:rPr>
                <w:rFonts w:eastAsia="Times New Roman" w:cs="Arial"/>
                <w:color w:val="000000"/>
                <w:sz w:val="20"/>
                <w:szCs w:val="20"/>
              </w:rPr>
            </w:pPr>
            <w:r>
              <w:rPr>
                <w:rFonts w:eastAsia="Times New Roman" w:cs="Arial"/>
                <w:color w:val="000000"/>
                <w:sz w:val="20"/>
                <w:szCs w:val="20"/>
              </w:rPr>
              <w:lastRenderedPageBreak/>
              <w:t>Specialty Standards, School Counseling: M Collaboration</w:t>
            </w:r>
          </w:p>
        </w:tc>
        <w:tc>
          <w:tcPr>
            <w:tcW w:w="2520" w:type="dxa"/>
            <w:tcBorders>
              <w:top w:val="nil"/>
              <w:left w:val="nil"/>
              <w:bottom w:val="single" w:sz="4" w:space="0" w:color="D0D7E5"/>
              <w:right w:val="single" w:sz="4" w:space="0" w:color="D0D7E5"/>
            </w:tcBorders>
            <w:shd w:val="clear" w:color="000000" w:fill="F2F2F2"/>
            <w:hideMark/>
          </w:tcPr>
          <w:p w:rsidR="00F023E4" w:rsidRPr="00F023E4" w:rsidRDefault="00452A9A" w:rsidP="00F023E4">
            <w:pPr>
              <w:spacing w:before="120" w:after="0" w:line="180" w:lineRule="atLeast"/>
              <w:rPr>
                <w:rFonts w:eastAsia="Times New Roman" w:cs="Arial"/>
                <w:color w:val="000000"/>
                <w:sz w:val="20"/>
                <w:szCs w:val="20"/>
              </w:rPr>
            </w:pPr>
            <w:r>
              <w:rPr>
                <w:rFonts w:eastAsia="Times New Roman" w:cs="Arial"/>
                <w:color w:val="000000"/>
                <w:sz w:val="20"/>
                <w:szCs w:val="20"/>
              </w:rPr>
              <w:t xml:space="preserve">7. </w:t>
            </w:r>
            <w:r w:rsidR="00F023E4" w:rsidRPr="00F023E4">
              <w:rPr>
                <w:rFonts w:eastAsia="Times New Roman" w:cs="Arial"/>
                <w:color w:val="000000"/>
                <w:sz w:val="20"/>
                <w:szCs w:val="20"/>
              </w:rPr>
              <w:t>Knows school and community collaboration models for crisis/disaster preparedness and response.</w:t>
            </w:r>
          </w:p>
        </w:tc>
        <w:tc>
          <w:tcPr>
            <w:tcW w:w="4480" w:type="dxa"/>
            <w:tcBorders>
              <w:top w:val="nil"/>
              <w:left w:val="nil"/>
              <w:bottom w:val="single" w:sz="4" w:space="0" w:color="D0D7E5"/>
              <w:right w:val="single" w:sz="4" w:space="0" w:color="D0D7E5"/>
            </w:tcBorders>
            <w:shd w:val="clear" w:color="000000" w:fill="F2F2F2"/>
            <w:hideMark/>
          </w:tcPr>
          <w:p w:rsidR="00F023E4" w:rsidRPr="00F023E4" w:rsidRDefault="00F023E4" w:rsidP="00F023E4">
            <w:pPr>
              <w:rPr>
                <w:color w:val="000000"/>
                <w:sz w:val="20"/>
                <w:szCs w:val="20"/>
              </w:rPr>
            </w:pPr>
            <w:r>
              <w:rPr>
                <w:color w:val="000000"/>
                <w:sz w:val="20"/>
                <w:szCs w:val="20"/>
              </w:rPr>
              <w:t>Professional Development Assignment</w:t>
            </w:r>
          </w:p>
        </w:tc>
      </w:tr>
      <w:tr w:rsidR="00F023E4"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hideMark/>
          </w:tcPr>
          <w:p w:rsidR="00F023E4" w:rsidRDefault="00452A9A">
            <w:pPr>
              <w:rPr>
                <w:rFonts w:ascii="Calibri" w:hAnsi="Calibri"/>
                <w:color w:val="000000"/>
                <w:sz w:val="20"/>
                <w:szCs w:val="20"/>
              </w:rPr>
            </w:pPr>
            <w:r>
              <w:rPr>
                <w:rFonts w:ascii="Calibri" w:hAnsi="Calibri"/>
                <w:color w:val="000000"/>
              </w:rPr>
              <w:t xml:space="preserve">Specialty Standard, School Counseling: </w:t>
            </w:r>
            <w:r w:rsidR="00F023E4">
              <w:rPr>
                <w:rFonts w:ascii="Calibri" w:hAnsi="Calibri"/>
                <w:color w:val="000000"/>
                <w:sz w:val="20"/>
                <w:szCs w:val="20"/>
              </w:rPr>
              <w:t>N. Collaboration and Consultation - Skills and Practices</w:t>
            </w:r>
          </w:p>
        </w:tc>
        <w:tc>
          <w:tcPr>
            <w:tcW w:w="2520" w:type="dxa"/>
            <w:tcBorders>
              <w:top w:val="nil"/>
              <w:left w:val="nil"/>
              <w:bottom w:val="single" w:sz="4" w:space="0" w:color="D0D7E5"/>
              <w:right w:val="single" w:sz="4" w:space="0" w:color="D0D7E5"/>
            </w:tcBorders>
            <w:shd w:val="clear" w:color="000000" w:fill="F2F2F2"/>
            <w:hideMark/>
          </w:tcPr>
          <w:p w:rsidR="00F023E4" w:rsidRDefault="00F023E4">
            <w:pPr>
              <w:rPr>
                <w:rFonts w:ascii="Calibri" w:hAnsi="Calibri"/>
                <w:color w:val="000000"/>
                <w:sz w:val="20"/>
                <w:szCs w:val="20"/>
              </w:rPr>
            </w:pPr>
            <w:r>
              <w:rPr>
                <w:rFonts w:ascii="Calibri" w:hAnsi="Calibri"/>
                <w:color w:val="000000"/>
                <w:sz w:val="20"/>
                <w:szCs w:val="20"/>
              </w:rPr>
              <w:t>1. Works with parents, guardians, and families to act on behalf of their children to address problems that affect student success in school.</w:t>
            </w:r>
          </w:p>
        </w:tc>
        <w:tc>
          <w:tcPr>
            <w:tcW w:w="4480" w:type="dxa"/>
            <w:tcBorders>
              <w:top w:val="nil"/>
              <w:left w:val="nil"/>
              <w:bottom w:val="single" w:sz="4" w:space="0" w:color="D0D7E5"/>
              <w:right w:val="single" w:sz="4" w:space="0" w:color="D0D7E5"/>
            </w:tcBorders>
            <w:shd w:val="clear" w:color="000000" w:fill="F2F2F2"/>
            <w:hideMark/>
          </w:tcPr>
          <w:p w:rsidR="00F023E4" w:rsidRDefault="00F023E4">
            <w:pPr>
              <w:rPr>
                <w:rFonts w:ascii="Calibri" w:hAnsi="Calibri"/>
                <w:color w:val="000000"/>
                <w:sz w:val="20"/>
                <w:szCs w:val="20"/>
              </w:rPr>
            </w:pPr>
            <w:r>
              <w:rPr>
                <w:rFonts w:ascii="Calibri" w:hAnsi="Calibri"/>
                <w:color w:val="000000"/>
                <w:sz w:val="20"/>
                <w:szCs w:val="20"/>
              </w:rPr>
              <w:t xml:space="preserve">MHS 6601 Consultation Case Analysis </w:t>
            </w:r>
            <w:r w:rsidR="00452A9A">
              <w:rPr>
                <w:rFonts w:ascii="Calibri" w:hAnsi="Calibri"/>
                <w:color w:val="000000"/>
                <w:sz w:val="20"/>
                <w:szCs w:val="20"/>
              </w:rPr>
              <w:t>–</w:t>
            </w:r>
            <w:r>
              <w:rPr>
                <w:rFonts w:ascii="Calibri" w:hAnsi="Calibri"/>
                <w:color w:val="000000"/>
                <w:sz w:val="20"/>
                <w:szCs w:val="20"/>
              </w:rPr>
              <w:t xml:space="preserve"> Rubric</w:t>
            </w:r>
            <w:r w:rsidR="00452A9A">
              <w:rPr>
                <w:rFonts w:ascii="Calibri" w:hAnsi="Calibri"/>
                <w:color w:val="000000"/>
                <w:sz w:val="20"/>
                <w:szCs w:val="20"/>
              </w:rPr>
              <w:t xml:space="preserve"> </w:t>
            </w:r>
            <w:r>
              <w:rPr>
                <w:rFonts w:ascii="Calibri" w:hAnsi="Calibri"/>
                <w:color w:val="000000"/>
                <w:sz w:val="20"/>
                <w:szCs w:val="20"/>
              </w:rPr>
              <w:t>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p w:rsidR="00F023E4" w:rsidRDefault="00F023E4">
            <w:pPr>
              <w:rPr>
                <w:rFonts w:ascii="Calibri" w:hAnsi="Calibri"/>
                <w:color w:val="000000"/>
                <w:sz w:val="20"/>
                <w:szCs w:val="20"/>
              </w:rPr>
            </w:pPr>
            <w:r>
              <w:rPr>
                <w:color w:val="000000"/>
                <w:sz w:val="20"/>
                <w:szCs w:val="20"/>
              </w:rPr>
              <w:t>Professional Development Assignment</w:t>
            </w:r>
          </w:p>
        </w:tc>
      </w:tr>
      <w:tr w:rsidR="00F023E4" w:rsidTr="00F023E4">
        <w:trPr>
          <w:trHeight w:val="440"/>
        </w:trPr>
        <w:tc>
          <w:tcPr>
            <w:tcW w:w="3260" w:type="dxa"/>
            <w:tcBorders>
              <w:top w:val="nil"/>
              <w:left w:val="single" w:sz="4" w:space="0" w:color="D0D7E5"/>
              <w:bottom w:val="single" w:sz="4" w:space="0" w:color="D0D7E5"/>
              <w:right w:val="single" w:sz="4" w:space="0" w:color="D0D7E5"/>
            </w:tcBorders>
            <w:shd w:val="clear" w:color="000000" w:fill="F2F2F2"/>
            <w:hideMark/>
          </w:tcPr>
          <w:p w:rsidR="00F023E4" w:rsidRPr="00C523A5" w:rsidRDefault="00452A9A" w:rsidP="00452A9A">
            <w:pPr>
              <w:spacing w:after="0" w:line="240" w:lineRule="auto"/>
              <w:rPr>
                <w:rFonts w:eastAsia="Times New Roman" w:cs="Times New Roman"/>
                <w:b/>
                <w:bCs/>
                <w:sz w:val="20"/>
                <w:szCs w:val="24"/>
              </w:rPr>
            </w:pPr>
            <w:r>
              <w:rPr>
                <w:rFonts w:ascii="Calibri" w:hAnsi="Calibri"/>
                <w:color w:val="000000"/>
              </w:rPr>
              <w:t xml:space="preserve">Specialty Standard, School Counseling: </w:t>
            </w:r>
            <w:r>
              <w:rPr>
                <w:rFonts w:ascii="Calibri" w:hAnsi="Calibri"/>
                <w:color w:val="000000"/>
              </w:rPr>
              <w:t xml:space="preserve">Collaboration N </w:t>
            </w:r>
          </w:p>
        </w:tc>
        <w:tc>
          <w:tcPr>
            <w:tcW w:w="2520" w:type="dxa"/>
            <w:tcBorders>
              <w:top w:val="nil"/>
              <w:left w:val="nil"/>
              <w:bottom w:val="single" w:sz="4" w:space="0" w:color="D0D7E5"/>
              <w:right w:val="single" w:sz="4" w:space="0" w:color="D0D7E5"/>
            </w:tcBorders>
            <w:shd w:val="clear" w:color="000000" w:fill="F2F2F2"/>
            <w:hideMark/>
          </w:tcPr>
          <w:p w:rsidR="00F023E4" w:rsidRPr="00452A9A" w:rsidRDefault="00F023E4" w:rsidP="00452A9A">
            <w:pPr>
              <w:pStyle w:val="ListParagraph"/>
              <w:numPr>
                <w:ilvl w:val="0"/>
                <w:numId w:val="10"/>
              </w:numPr>
              <w:rPr>
                <w:szCs w:val="24"/>
              </w:rPr>
            </w:pPr>
            <w:r w:rsidRPr="00452A9A">
              <w:rPr>
                <w:szCs w:val="24"/>
              </w:rPr>
              <w:t>Locates resources in the community that can be used in the school to improve student achievement and success.</w:t>
            </w:r>
          </w:p>
        </w:tc>
        <w:tc>
          <w:tcPr>
            <w:tcW w:w="4480" w:type="dxa"/>
            <w:tcBorders>
              <w:top w:val="nil"/>
              <w:left w:val="nil"/>
              <w:bottom w:val="single" w:sz="4" w:space="0" w:color="D0D7E5"/>
              <w:right w:val="single" w:sz="4" w:space="0" w:color="D0D7E5"/>
            </w:tcBorders>
            <w:shd w:val="clear" w:color="000000" w:fill="F2F2F2"/>
            <w:hideMark/>
          </w:tcPr>
          <w:p w:rsidR="00F023E4" w:rsidRDefault="00F023E4">
            <w:pPr>
              <w:rPr>
                <w:rFonts w:ascii="Calibri" w:hAnsi="Calibri"/>
                <w:color w:val="000000"/>
                <w:sz w:val="20"/>
                <w:szCs w:val="20"/>
              </w:rPr>
            </w:pPr>
            <w:r>
              <w:rPr>
                <w:rFonts w:ascii="Calibri" w:hAnsi="Calibri"/>
                <w:color w:val="000000"/>
                <w:sz w:val="20"/>
                <w:szCs w:val="20"/>
              </w:rPr>
              <w:t>MHS 6601 Consultation Case Analysis – Rubric 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p w:rsidR="00F023E4" w:rsidRDefault="00F023E4">
            <w:pPr>
              <w:rPr>
                <w:rFonts w:ascii="Calibri" w:hAnsi="Calibri"/>
                <w:color w:val="000000"/>
                <w:sz w:val="20"/>
                <w:szCs w:val="20"/>
              </w:rPr>
            </w:pPr>
            <w:r>
              <w:rPr>
                <w:color w:val="000000"/>
                <w:sz w:val="20"/>
                <w:szCs w:val="20"/>
              </w:rPr>
              <w:t>Professional Development Assignment</w:t>
            </w:r>
          </w:p>
        </w:tc>
      </w:tr>
      <w:tr w:rsidR="00F023E4" w:rsidTr="00F023E4">
        <w:trPr>
          <w:trHeight w:val="440"/>
        </w:trPr>
        <w:tc>
          <w:tcPr>
            <w:tcW w:w="3260" w:type="dxa"/>
            <w:tcBorders>
              <w:top w:val="nil"/>
              <w:left w:val="single" w:sz="4" w:space="0" w:color="D0D7E5"/>
              <w:bottom w:val="single" w:sz="4" w:space="0" w:color="D0D7E5"/>
              <w:right w:val="single" w:sz="4" w:space="0" w:color="D0D7E5"/>
            </w:tcBorders>
            <w:shd w:val="clear" w:color="000000" w:fill="F2F2F2"/>
            <w:hideMark/>
          </w:tcPr>
          <w:p w:rsidR="00F023E4" w:rsidRPr="00F023E4" w:rsidRDefault="00452A9A" w:rsidP="00452A9A">
            <w:pPr>
              <w:spacing w:after="0" w:line="240" w:lineRule="auto"/>
              <w:rPr>
                <w:rFonts w:eastAsia="Times New Roman" w:cs="Times New Roman"/>
                <w:b/>
                <w:bCs/>
                <w:sz w:val="20"/>
                <w:szCs w:val="20"/>
              </w:rPr>
            </w:pPr>
            <w:r>
              <w:rPr>
                <w:rFonts w:ascii="Calibri" w:hAnsi="Calibri"/>
                <w:color w:val="000000"/>
              </w:rPr>
              <w:t xml:space="preserve">Specialty Standard, School Counseling: </w:t>
            </w:r>
            <w:proofErr w:type="spellStart"/>
            <w:r>
              <w:rPr>
                <w:rFonts w:ascii="Calibri" w:hAnsi="Calibri"/>
                <w:color w:val="000000"/>
              </w:rPr>
              <w:t>Collarboration</w:t>
            </w:r>
            <w:proofErr w:type="spellEnd"/>
            <w:r>
              <w:rPr>
                <w:rFonts w:ascii="Calibri" w:hAnsi="Calibri"/>
                <w:color w:val="000000"/>
              </w:rPr>
              <w:t xml:space="preserve"> </w:t>
            </w:r>
            <w:r>
              <w:rPr>
                <w:rFonts w:eastAsia="Times New Roman" w:cs="Times New Roman"/>
                <w:b/>
                <w:bCs/>
                <w:sz w:val="20"/>
                <w:szCs w:val="20"/>
              </w:rPr>
              <w:t>N</w:t>
            </w:r>
            <w:r w:rsidR="00F023E4" w:rsidRPr="00F023E4">
              <w:rPr>
                <w:rFonts w:eastAsia="Times New Roman" w:cs="Times New Roman"/>
                <w:b/>
                <w:bCs/>
                <w:sz w:val="20"/>
                <w:szCs w:val="20"/>
              </w:rPr>
              <w:t> </w:t>
            </w:r>
          </w:p>
        </w:tc>
        <w:tc>
          <w:tcPr>
            <w:tcW w:w="2520" w:type="dxa"/>
            <w:tcBorders>
              <w:top w:val="nil"/>
              <w:left w:val="nil"/>
              <w:bottom w:val="single" w:sz="4" w:space="0" w:color="D0D7E5"/>
              <w:right w:val="single" w:sz="4" w:space="0" w:color="D0D7E5"/>
            </w:tcBorders>
            <w:shd w:val="clear" w:color="000000" w:fill="F2F2F2"/>
            <w:hideMark/>
          </w:tcPr>
          <w:p w:rsidR="00F023E4" w:rsidRPr="00452A9A" w:rsidRDefault="00F023E4" w:rsidP="00452A9A">
            <w:pPr>
              <w:pStyle w:val="ListParagraph"/>
              <w:numPr>
                <w:ilvl w:val="0"/>
                <w:numId w:val="10"/>
              </w:numPr>
            </w:pPr>
            <w:r w:rsidRPr="00452A9A">
              <w:t>Consults with teachers, staff, and community-based organizations to promote student academic, career, and personal/social development.</w:t>
            </w:r>
          </w:p>
        </w:tc>
        <w:tc>
          <w:tcPr>
            <w:tcW w:w="4480" w:type="dxa"/>
            <w:tcBorders>
              <w:top w:val="nil"/>
              <w:left w:val="nil"/>
              <w:bottom w:val="single" w:sz="4" w:space="0" w:color="D0D7E5"/>
              <w:right w:val="single" w:sz="4" w:space="0" w:color="D0D7E5"/>
            </w:tcBorders>
            <w:shd w:val="clear" w:color="000000" w:fill="F2F2F2"/>
            <w:hideMark/>
          </w:tcPr>
          <w:p w:rsidR="00F023E4" w:rsidRDefault="00F023E4">
            <w:pPr>
              <w:rPr>
                <w:rFonts w:ascii="Calibri" w:hAnsi="Calibri"/>
                <w:color w:val="000000"/>
                <w:sz w:val="20"/>
                <w:szCs w:val="20"/>
              </w:rPr>
            </w:pPr>
            <w:r>
              <w:rPr>
                <w:rFonts w:ascii="Calibri" w:hAnsi="Calibri"/>
                <w:color w:val="000000"/>
                <w:sz w:val="20"/>
                <w:szCs w:val="20"/>
              </w:rPr>
              <w:t xml:space="preserve">MHS 6601 Consultation Case Analysis – Rubric Students will demonstrate knowledge of the consultation and collaboration process and strategies by documenting and analyzing a school based case, designing strategies and intervention that improve student learning, student performance, family support, organizational policy, </w:t>
            </w:r>
            <w:r>
              <w:rPr>
                <w:rFonts w:ascii="Calibri" w:hAnsi="Calibri"/>
                <w:color w:val="000000"/>
                <w:sz w:val="20"/>
                <w:szCs w:val="20"/>
              </w:rPr>
              <w:lastRenderedPageBreak/>
              <w:t>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p w:rsidR="00F023E4" w:rsidRDefault="00F023E4">
            <w:pPr>
              <w:rPr>
                <w:rFonts w:ascii="Calibri" w:hAnsi="Calibri"/>
                <w:color w:val="000000"/>
                <w:sz w:val="20"/>
                <w:szCs w:val="20"/>
              </w:rPr>
            </w:pPr>
            <w:r>
              <w:rPr>
                <w:color w:val="000000"/>
                <w:sz w:val="20"/>
                <w:szCs w:val="20"/>
              </w:rPr>
              <w:t>Professional Development Assignment</w:t>
            </w:r>
          </w:p>
        </w:tc>
      </w:tr>
      <w:tr w:rsidR="00F023E4" w:rsidTr="00452A9A">
        <w:trPr>
          <w:trHeight w:val="3825"/>
        </w:trPr>
        <w:tc>
          <w:tcPr>
            <w:tcW w:w="3260" w:type="dxa"/>
            <w:tcBorders>
              <w:top w:val="nil"/>
              <w:left w:val="single" w:sz="4" w:space="0" w:color="D0D7E5"/>
              <w:bottom w:val="nil"/>
              <w:right w:val="single" w:sz="4" w:space="0" w:color="D0D7E5"/>
            </w:tcBorders>
            <w:shd w:val="clear" w:color="000000" w:fill="F2F2F2"/>
            <w:hideMark/>
          </w:tcPr>
          <w:p w:rsidR="00F023E4" w:rsidRDefault="00452A9A">
            <w:pPr>
              <w:rPr>
                <w:rFonts w:ascii="Calibri" w:hAnsi="Calibri"/>
                <w:color w:val="000000"/>
                <w:sz w:val="20"/>
                <w:szCs w:val="20"/>
              </w:rPr>
            </w:pPr>
            <w:r>
              <w:rPr>
                <w:rFonts w:ascii="Calibri" w:hAnsi="Calibri"/>
                <w:color w:val="000000"/>
              </w:rPr>
              <w:lastRenderedPageBreak/>
              <w:t xml:space="preserve">Specialty Standard, School Counseling: </w:t>
            </w:r>
            <w:r w:rsidR="00F023E4">
              <w:rPr>
                <w:rFonts w:ascii="Calibri" w:hAnsi="Calibri"/>
                <w:color w:val="000000"/>
                <w:sz w:val="20"/>
                <w:szCs w:val="20"/>
              </w:rPr>
              <w:t>N. Collaboration and Consultation - Skills and Practices</w:t>
            </w:r>
          </w:p>
        </w:tc>
        <w:tc>
          <w:tcPr>
            <w:tcW w:w="2520" w:type="dxa"/>
            <w:tcBorders>
              <w:top w:val="nil"/>
              <w:left w:val="nil"/>
              <w:bottom w:val="nil"/>
              <w:right w:val="single" w:sz="4" w:space="0" w:color="D0D7E5"/>
            </w:tcBorders>
            <w:shd w:val="clear" w:color="000000" w:fill="F2F2F2"/>
            <w:hideMark/>
          </w:tcPr>
          <w:p w:rsidR="00F023E4" w:rsidRDefault="00F023E4">
            <w:pPr>
              <w:rPr>
                <w:rFonts w:ascii="Calibri" w:hAnsi="Calibri"/>
                <w:color w:val="000000"/>
                <w:sz w:val="20"/>
                <w:szCs w:val="20"/>
              </w:rPr>
            </w:pPr>
            <w:r>
              <w:rPr>
                <w:rFonts w:ascii="Calibri" w:hAnsi="Calibri"/>
                <w:color w:val="000000"/>
                <w:sz w:val="20"/>
                <w:szCs w:val="20"/>
              </w:rPr>
              <w:t>5. Uses referral procedures with helping agents in the community (e.g., mental health centers, businesses, service groups) to secure assistance for students and their families.</w:t>
            </w:r>
          </w:p>
        </w:tc>
        <w:tc>
          <w:tcPr>
            <w:tcW w:w="4480" w:type="dxa"/>
            <w:tcBorders>
              <w:top w:val="nil"/>
              <w:left w:val="nil"/>
              <w:bottom w:val="nil"/>
              <w:right w:val="single" w:sz="4" w:space="0" w:color="D0D7E5"/>
            </w:tcBorders>
            <w:shd w:val="clear" w:color="000000" w:fill="F2F2F2"/>
            <w:hideMark/>
          </w:tcPr>
          <w:p w:rsidR="00F023E4" w:rsidRDefault="00F023E4">
            <w:pPr>
              <w:rPr>
                <w:rFonts w:ascii="Calibri" w:hAnsi="Calibri"/>
                <w:color w:val="000000"/>
                <w:sz w:val="20"/>
                <w:szCs w:val="20"/>
              </w:rPr>
            </w:pPr>
            <w:r>
              <w:rPr>
                <w:rFonts w:ascii="Calibri" w:hAnsi="Calibri"/>
                <w:color w:val="000000"/>
                <w:sz w:val="20"/>
                <w:szCs w:val="20"/>
              </w:rPr>
              <w:t>MHS 6601 Consultation Case Analysis – Rubric Students will demonstrate knowledge of the consultation and collaboration process and strategies by documenting and analyzing a school based case, designing strategies and intervention that improve student learning, student performance, family support, organizational policy, issues of curriculum, or staff development. Coordinating and collaborating with community and other school resources to accomplish goals. Demonstrates knowledge of how to build effective working teams of school staff, parents, and community members to promote the academic, career, and personal/social development of students.</w:t>
            </w:r>
          </w:p>
        </w:tc>
      </w:tr>
      <w:tr w:rsidR="00452A9A" w:rsidTr="00C523A5">
        <w:trPr>
          <w:trHeight w:val="3825"/>
        </w:trPr>
        <w:tc>
          <w:tcPr>
            <w:tcW w:w="3260" w:type="dxa"/>
            <w:tcBorders>
              <w:top w:val="nil"/>
              <w:left w:val="single" w:sz="4" w:space="0" w:color="D0D7E5"/>
              <w:bottom w:val="single" w:sz="4" w:space="0" w:color="D0D7E5"/>
              <w:right w:val="single" w:sz="4" w:space="0" w:color="D0D7E5"/>
            </w:tcBorders>
            <w:shd w:val="clear" w:color="000000" w:fill="F2F2F2"/>
          </w:tcPr>
          <w:p w:rsidR="00452A9A" w:rsidRDefault="00452A9A">
            <w:pPr>
              <w:rPr>
                <w:rFonts w:ascii="Calibri" w:hAnsi="Calibri"/>
                <w:color w:val="000000"/>
              </w:rPr>
            </w:pPr>
            <w:r>
              <w:rPr>
                <w:rFonts w:ascii="Calibri" w:hAnsi="Calibri"/>
                <w:color w:val="000000"/>
              </w:rPr>
              <w:t>Specialty Standard, School Counseling</w:t>
            </w:r>
            <w:r>
              <w:rPr>
                <w:rFonts w:ascii="Calibri" w:hAnsi="Calibri"/>
                <w:color w:val="000000"/>
              </w:rPr>
              <w:t>: P. Leadership</w:t>
            </w:r>
          </w:p>
        </w:tc>
        <w:tc>
          <w:tcPr>
            <w:tcW w:w="2520" w:type="dxa"/>
            <w:tcBorders>
              <w:top w:val="nil"/>
              <w:left w:val="nil"/>
              <w:bottom w:val="single" w:sz="4" w:space="0" w:color="D0D7E5"/>
              <w:right w:val="single" w:sz="4" w:space="0" w:color="D0D7E5"/>
            </w:tcBorders>
            <w:shd w:val="clear" w:color="000000" w:fill="F2F2F2"/>
          </w:tcPr>
          <w:p w:rsidR="00452A9A" w:rsidRDefault="00452A9A">
            <w:pPr>
              <w:rPr>
                <w:rFonts w:ascii="Calibri" w:hAnsi="Calibri"/>
                <w:color w:val="000000"/>
                <w:sz w:val="20"/>
                <w:szCs w:val="20"/>
              </w:rPr>
            </w:pPr>
            <w:r>
              <w:rPr>
                <w:rFonts w:ascii="Calibri" w:hAnsi="Calibri"/>
                <w:color w:val="000000"/>
                <w:sz w:val="20"/>
                <w:szCs w:val="20"/>
              </w:rPr>
              <w:t xml:space="preserve">2. </w:t>
            </w:r>
            <w:r w:rsidRPr="00452A9A">
              <w:rPr>
                <w:rFonts w:ascii="Calibri" w:hAnsi="Calibri"/>
                <w:color w:val="000000"/>
                <w:sz w:val="20"/>
                <w:szCs w:val="20"/>
              </w:rPr>
              <w:t>Plans and presents school-counseling-related educational programs for use with parents and teachers (e.g., parent education programs, materials used in classroom guidance and advisor/advisee programs for teachers).</w:t>
            </w:r>
          </w:p>
        </w:tc>
        <w:tc>
          <w:tcPr>
            <w:tcW w:w="4480" w:type="dxa"/>
            <w:tcBorders>
              <w:top w:val="nil"/>
              <w:left w:val="nil"/>
              <w:bottom w:val="single" w:sz="4" w:space="0" w:color="D0D7E5"/>
              <w:right w:val="single" w:sz="4" w:space="0" w:color="D0D7E5"/>
            </w:tcBorders>
            <w:shd w:val="clear" w:color="000000" w:fill="F2F2F2"/>
          </w:tcPr>
          <w:p w:rsidR="00452A9A" w:rsidRPr="00452A9A" w:rsidRDefault="00452A9A">
            <w:pPr>
              <w:rPr>
                <w:rFonts w:ascii="Calibri" w:hAnsi="Calibri"/>
                <w:b/>
                <w:color w:val="000000"/>
                <w:sz w:val="20"/>
                <w:szCs w:val="20"/>
              </w:rPr>
            </w:pPr>
            <w:r>
              <w:rPr>
                <w:rFonts w:ascii="Calibri" w:hAnsi="Calibri"/>
                <w:b/>
                <w:color w:val="000000"/>
                <w:sz w:val="20"/>
                <w:szCs w:val="20"/>
              </w:rPr>
              <w:t>Professional Development Assignment.</w:t>
            </w:r>
          </w:p>
        </w:tc>
      </w:tr>
    </w:tbl>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w:t>
      </w:r>
      <w:r w:rsidR="001D6C24">
        <w:rPr>
          <w:rFonts w:cs="Arial"/>
          <w:b/>
        </w:rPr>
        <w:t xml:space="preserve">3 13 </w:t>
      </w:r>
      <w:r w:rsidR="00A65C76" w:rsidRPr="00C523A5">
        <w:rPr>
          <w:rFonts w:cs="Arial"/>
          <w:b/>
        </w:rPr>
        <w:t>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lastRenderedPageBreak/>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0860C4"/>
    <w:multiLevelType w:val="hybridMultilevel"/>
    <w:tmpl w:val="11C6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4"/>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2"/>
  </w:compat>
  <w:rsids>
    <w:rsidRoot w:val="00800808"/>
    <w:rsid w:val="000F04F7"/>
    <w:rsid w:val="00130610"/>
    <w:rsid w:val="00135E8E"/>
    <w:rsid w:val="001501FD"/>
    <w:rsid w:val="001D6C24"/>
    <w:rsid w:val="00211C90"/>
    <w:rsid w:val="0022171B"/>
    <w:rsid w:val="00270C32"/>
    <w:rsid w:val="003073BF"/>
    <w:rsid w:val="00386F39"/>
    <w:rsid w:val="003C12C6"/>
    <w:rsid w:val="003E1D2A"/>
    <w:rsid w:val="003F5C2F"/>
    <w:rsid w:val="00435D71"/>
    <w:rsid w:val="004510A4"/>
    <w:rsid w:val="00452A9A"/>
    <w:rsid w:val="004C0E32"/>
    <w:rsid w:val="004E15D4"/>
    <w:rsid w:val="004F2BC1"/>
    <w:rsid w:val="004F3B65"/>
    <w:rsid w:val="005830EE"/>
    <w:rsid w:val="005A3D1A"/>
    <w:rsid w:val="005C3255"/>
    <w:rsid w:val="005E680A"/>
    <w:rsid w:val="0062052E"/>
    <w:rsid w:val="00623E68"/>
    <w:rsid w:val="006A4F94"/>
    <w:rsid w:val="006C1622"/>
    <w:rsid w:val="006C7032"/>
    <w:rsid w:val="00713E95"/>
    <w:rsid w:val="00777D7A"/>
    <w:rsid w:val="00800808"/>
    <w:rsid w:val="008438B1"/>
    <w:rsid w:val="008641DA"/>
    <w:rsid w:val="0088369A"/>
    <w:rsid w:val="008C0308"/>
    <w:rsid w:val="0091105D"/>
    <w:rsid w:val="009228FC"/>
    <w:rsid w:val="009A2933"/>
    <w:rsid w:val="009B0D65"/>
    <w:rsid w:val="009B52BD"/>
    <w:rsid w:val="00A11277"/>
    <w:rsid w:val="00A123D6"/>
    <w:rsid w:val="00A31E18"/>
    <w:rsid w:val="00A55B78"/>
    <w:rsid w:val="00A65C76"/>
    <w:rsid w:val="00A7299C"/>
    <w:rsid w:val="00AC7487"/>
    <w:rsid w:val="00B27E3E"/>
    <w:rsid w:val="00BB44B3"/>
    <w:rsid w:val="00BC262C"/>
    <w:rsid w:val="00BC623B"/>
    <w:rsid w:val="00C523A5"/>
    <w:rsid w:val="00C70E97"/>
    <w:rsid w:val="00C83791"/>
    <w:rsid w:val="00CB2B3E"/>
    <w:rsid w:val="00CC0762"/>
    <w:rsid w:val="00CC349E"/>
    <w:rsid w:val="00CC752E"/>
    <w:rsid w:val="00CD6FF3"/>
    <w:rsid w:val="00CF11FC"/>
    <w:rsid w:val="00D061A8"/>
    <w:rsid w:val="00DB0417"/>
    <w:rsid w:val="00DB764C"/>
    <w:rsid w:val="00DC21DE"/>
    <w:rsid w:val="00E82700"/>
    <w:rsid w:val="00EE0600"/>
    <w:rsid w:val="00F023E4"/>
    <w:rsid w:val="00F70D2D"/>
    <w:rsid w:val="00F7669C"/>
    <w:rsid w:val="00F80FAE"/>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33730497">
      <w:bodyDiv w:val="1"/>
      <w:marLeft w:val="0"/>
      <w:marRight w:val="0"/>
      <w:marTop w:val="0"/>
      <w:marBottom w:val="0"/>
      <w:divBdr>
        <w:top w:val="none" w:sz="0" w:space="0" w:color="auto"/>
        <w:left w:val="none" w:sz="0" w:space="0" w:color="auto"/>
        <w:bottom w:val="none" w:sz="0" w:space="0" w:color="auto"/>
        <w:right w:val="none" w:sz="0" w:space="0" w:color="auto"/>
      </w:divBdr>
    </w:div>
    <w:div w:id="8943151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9</cp:revision>
  <cp:lastPrinted>2013-05-13T15:46:00Z</cp:lastPrinted>
  <dcterms:created xsi:type="dcterms:W3CDTF">2013-02-21T00:34:00Z</dcterms:created>
  <dcterms:modified xsi:type="dcterms:W3CDTF">2013-05-14T22:34:00Z</dcterms:modified>
</cp:coreProperties>
</file>