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97" w:rsidRDefault="00FB2F97">
      <w:pPr>
        <w:rPr>
          <w:rFonts w:asciiTheme="minorHAnsi" w:hAnsiTheme="minorHAnsi" w:cs="Tahoma"/>
          <w:b/>
          <w:color w:val="262626"/>
          <w:szCs w:val="36"/>
        </w:rPr>
      </w:pPr>
    </w:p>
    <w:p w:rsidR="00FB2F97" w:rsidRDefault="00FB2F97" w:rsidP="00FB2F97">
      <w:pPr>
        <w:pStyle w:val="Title"/>
      </w:pPr>
      <w:r>
        <w:rPr>
          <w:noProof/>
          <w:sz w:val="20"/>
        </w:rPr>
        <w:drawing>
          <wp:anchor distT="57150" distB="57150" distL="57150" distR="57150" simplePos="0" relativeHeight="251659264"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4F5874" w:rsidRDefault="004F5874" w:rsidP="00FB2F97">
      <w:pPr>
        <w:rPr>
          <w:rFonts w:ascii="Tahoma" w:hAnsi="Tahoma" w:cs="Tahoma"/>
        </w:rPr>
      </w:pPr>
    </w:p>
    <w:p w:rsidR="00FB2F97" w:rsidRDefault="00FB2F97" w:rsidP="00FB2F97">
      <w:pPr>
        <w:rPr>
          <w:rFonts w:ascii="Tahoma" w:hAnsi="Tahoma" w:cs="Tahoma"/>
        </w:rPr>
      </w:pPr>
    </w:p>
    <w:p w:rsidR="004F5874" w:rsidRPr="00CA15B5" w:rsidRDefault="004F5874" w:rsidP="004F5874">
      <w:pPr>
        <w:rPr>
          <w:b/>
          <w:szCs w:val="22"/>
        </w:rPr>
      </w:pPr>
      <w:r w:rsidRPr="00CA15B5">
        <w:rPr>
          <w:b/>
          <w:bCs/>
          <w:szCs w:val="22"/>
        </w:rPr>
        <w:t>Summer 2012 – May 9 through July 11</w:t>
      </w:r>
    </w:p>
    <w:p w:rsidR="00FB2F97" w:rsidRPr="00CA15B5" w:rsidRDefault="00FB2F97" w:rsidP="00FB2F97">
      <w:pPr>
        <w:rPr>
          <w:b/>
          <w:szCs w:val="22"/>
        </w:rPr>
      </w:pPr>
      <w:r w:rsidRPr="00CA15B5">
        <w:rPr>
          <w:rFonts w:cs="Tahoma"/>
        </w:rPr>
        <w:t>Course Title:</w:t>
      </w:r>
      <w:r w:rsidRPr="00CA15B5">
        <w:rPr>
          <w:rFonts w:cs="Tahoma"/>
        </w:rPr>
        <w:tab/>
      </w:r>
      <w:r w:rsidRPr="00CA15B5">
        <w:rPr>
          <w:rFonts w:cs="Tahoma"/>
          <w:b/>
          <w:color w:val="262626"/>
          <w:szCs w:val="36"/>
        </w:rPr>
        <w:t>MHS 6470 Human Sexuality for Counselors - CRN 50252</w:t>
      </w:r>
      <w:r w:rsidRPr="00CA15B5">
        <w:rPr>
          <w:b/>
          <w:bCs/>
          <w:szCs w:val="22"/>
        </w:rPr>
        <w:tab/>
      </w:r>
      <w:r w:rsidRPr="00CA15B5">
        <w:rPr>
          <w:b/>
          <w:bCs/>
          <w:szCs w:val="22"/>
        </w:rPr>
        <w:tab/>
      </w:r>
      <w:r w:rsidRPr="00CA15B5">
        <w:rPr>
          <w:b/>
          <w:bCs/>
          <w:szCs w:val="22"/>
        </w:rPr>
        <w:tab/>
      </w:r>
    </w:p>
    <w:p w:rsidR="00FB2F97" w:rsidRPr="00CA15B5" w:rsidRDefault="00FB2F97" w:rsidP="00FB2F97">
      <w:pPr>
        <w:pStyle w:val="Title"/>
        <w:tabs>
          <w:tab w:val="left" w:pos="4950"/>
        </w:tabs>
        <w:jc w:val="left"/>
        <w:rPr>
          <w:rFonts w:ascii="Times New Roman" w:hAnsi="Times New Roman"/>
          <w:b w:val="0"/>
          <w:bCs/>
        </w:rPr>
      </w:pPr>
      <w:r w:rsidRPr="00CA15B5">
        <w:rPr>
          <w:rFonts w:ascii="Times New Roman" w:hAnsi="Times New Roman"/>
          <w:b w:val="0"/>
        </w:rPr>
        <w:t xml:space="preserve">Class Time:  </w:t>
      </w:r>
      <w:r w:rsidR="004F5874" w:rsidRPr="00CA15B5">
        <w:rPr>
          <w:rFonts w:ascii="Times New Roman" w:hAnsi="Times New Roman"/>
          <w:b w:val="0"/>
        </w:rPr>
        <w:t>Wednesdays 5:30-9:5</w:t>
      </w:r>
      <w:r w:rsidRPr="00CA15B5">
        <w:rPr>
          <w:rFonts w:ascii="Times New Roman" w:hAnsi="Times New Roman"/>
          <w:b w:val="0"/>
        </w:rPr>
        <w:t>5</w:t>
      </w:r>
      <w:r w:rsidR="004F5874" w:rsidRPr="00CA15B5">
        <w:rPr>
          <w:rFonts w:ascii="Times New Roman" w:hAnsi="Times New Roman"/>
          <w:b w:val="0"/>
        </w:rPr>
        <w:t>PM</w:t>
      </w:r>
      <w:r w:rsidRPr="00CA15B5">
        <w:rPr>
          <w:rFonts w:ascii="Times New Roman" w:hAnsi="Times New Roman"/>
          <w:b w:val="0"/>
        </w:rPr>
        <w:t xml:space="preserve">                  </w:t>
      </w:r>
      <w:r w:rsidRPr="00CA15B5">
        <w:rPr>
          <w:rFonts w:ascii="Times New Roman" w:hAnsi="Times New Roman"/>
          <w:b w:val="0"/>
        </w:rPr>
        <w:tab/>
        <w:t>Location: </w:t>
      </w:r>
    </w:p>
    <w:p w:rsidR="00FB2F97" w:rsidRPr="00CA15B5" w:rsidRDefault="00FB2F97" w:rsidP="00FB2F97">
      <w:pPr>
        <w:pStyle w:val="Subtitle"/>
        <w:tabs>
          <w:tab w:val="left" w:pos="4950"/>
        </w:tabs>
        <w:jc w:val="left"/>
        <w:rPr>
          <w:b w:val="0"/>
        </w:rPr>
      </w:pPr>
      <w:r w:rsidRPr="00CA15B5">
        <w:rPr>
          <w:b w:val="0"/>
        </w:rPr>
        <w:t xml:space="preserve">Instructor:  Signe M.  Kastberg, Ph.D. </w:t>
      </w:r>
      <w:r w:rsidRPr="00CA15B5">
        <w:rPr>
          <w:b w:val="0"/>
        </w:rPr>
        <w:tab/>
        <w:t xml:space="preserve">Office: </w:t>
      </w:r>
      <w:proofErr w:type="spellStart"/>
      <w:r w:rsidRPr="00CA15B5">
        <w:rPr>
          <w:b w:val="0"/>
        </w:rPr>
        <w:t>Merwin</w:t>
      </w:r>
      <w:proofErr w:type="spellEnd"/>
      <w:r w:rsidRPr="00CA15B5">
        <w:rPr>
          <w:b w:val="0"/>
        </w:rPr>
        <w:t xml:space="preserve"> Hall (AB3) - #258</w:t>
      </w:r>
    </w:p>
    <w:p w:rsidR="00FB2F97" w:rsidRPr="00CA15B5" w:rsidRDefault="00FB2F97" w:rsidP="00FB2F97">
      <w:pPr>
        <w:pStyle w:val="Subtitle"/>
        <w:tabs>
          <w:tab w:val="left" w:pos="4950"/>
        </w:tabs>
        <w:jc w:val="left"/>
        <w:rPr>
          <w:b w:val="0"/>
        </w:rPr>
      </w:pPr>
      <w:r w:rsidRPr="00CA15B5">
        <w:rPr>
          <w:b w:val="0"/>
          <w:bCs w:val="0"/>
        </w:rPr>
        <w:t>Office Phone: 239-590-7798</w:t>
      </w:r>
      <w:r w:rsidRPr="00CA15B5">
        <w:rPr>
          <w:b w:val="0"/>
          <w:bCs w:val="0"/>
        </w:rPr>
        <w:tab/>
      </w:r>
      <w:r w:rsidRPr="00CA15B5">
        <w:rPr>
          <w:b w:val="0"/>
        </w:rPr>
        <w:t xml:space="preserve">Email: </w:t>
      </w:r>
      <w:hyperlink r:id="rId6" w:history="1">
        <w:r w:rsidRPr="00CA15B5">
          <w:rPr>
            <w:rStyle w:val="Hyperlink"/>
            <w:b w:val="0"/>
          </w:rPr>
          <w:t>skastberg@fgcu.edu</w:t>
        </w:r>
      </w:hyperlink>
    </w:p>
    <w:p w:rsidR="00FB2F97" w:rsidRPr="00CA15B5" w:rsidRDefault="00FB2F97" w:rsidP="00FB2F97">
      <w:pPr>
        <w:pStyle w:val="Subtitle"/>
        <w:jc w:val="left"/>
        <w:rPr>
          <w:b w:val="0"/>
          <w:bCs w:val="0"/>
        </w:rPr>
      </w:pPr>
      <w:r w:rsidRPr="00CA15B5">
        <w:rPr>
          <w:b w:val="0"/>
        </w:rPr>
        <w:t>Office Hours: Wednesdays 2-4:45pm or by appointment (including Skype)</w:t>
      </w:r>
    </w:p>
    <w:p w:rsidR="0063636A" w:rsidRPr="00CA15B5" w:rsidRDefault="0063636A" w:rsidP="0063636A">
      <w:pPr>
        <w:rPr>
          <w:szCs w:val="22"/>
        </w:rPr>
      </w:pPr>
    </w:p>
    <w:p w:rsidR="0063636A" w:rsidRPr="00CA15B5" w:rsidRDefault="0063636A" w:rsidP="0063636A">
      <w:pPr>
        <w:rPr>
          <w:szCs w:val="22"/>
        </w:rPr>
      </w:pPr>
    </w:p>
    <w:p w:rsidR="0063636A" w:rsidRPr="00CA15B5" w:rsidRDefault="00163711" w:rsidP="0063636A">
      <w:pPr>
        <w:jc w:val="center"/>
        <w:rPr>
          <w:szCs w:val="36"/>
        </w:rPr>
      </w:pPr>
      <w:r w:rsidRPr="00CA15B5">
        <w:t xml:space="preserve">"Once we believe in ourselves, we can risk curiosity, wonder, </w:t>
      </w:r>
      <w:r w:rsidRPr="00CA15B5">
        <w:br/>
        <w:t>spontaneous delight, or any experience that reveals the human spirit."</w:t>
      </w:r>
    </w:p>
    <w:p w:rsidR="0063636A" w:rsidRPr="00CA15B5" w:rsidRDefault="00163711" w:rsidP="0063636A">
      <w:pPr>
        <w:jc w:val="center"/>
        <w:rPr>
          <w:szCs w:val="20"/>
        </w:rPr>
      </w:pPr>
      <w:r w:rsidRPr="00CA15B5">
        <w:rPr>
          <w:color w:val="FFFFFF"/>
        </w:rPr>
        <w:t>."</w:t>
      </w:r>
      <w:r w:rsidRPr="00CA15B5">
        <w:rPr>
          <w:color w:val="FFFFFF"/>
          <w:szCs w:val="20"/>
        </w:rPr>
        <w:t> </w:t>
      </w:r>
      <w:r w:rsidRPr="00CA15B5">
        <w:rPr>
          <w:szCs w:val="20"/>
        </w:rPr>
        <w:t>--</w:t>
      </w:r>
      <w:proofErr w:type="gramStart"/>
      <w:r w:rsidRPr="00CA15B5">
        <w:rPr>
          <w:szCs w:val="20"/>
        </w:rPr>
        <w:t>  e.e</w:t>
      </w:r>
      <w:proofErr w:type="gramEnd"/>
      <w:r w:rsidRPr="00CA15B5">
        <w:rPr>
          <w:szCs w:val="20"/>
        </w:rPr>
        <w:t>. cummings </w:t>
      </w:r>
    </w:p>
    <w:p w:rsidR="0063636A" w:rsidRPr="00CA15B5" w:rsidRDefault="0063636A" w:rsidP="0063636A">
      <w:pPr>
        <w:rPr>
          <w:szCs w:val="22"/>
        </w:rPr>
      </w:pPr>
    </w:p>
    <w:p w:rsidR="0063636A" w:rsidRPr="00CA15B5" w:rsidRDefault="0063636A" w:rsidP="0063636A">
      <w:pPr>
        <w:rPr>
          <w:rFonts w:cs="Times"/>
          <w:b/>
          <w:szCs w:val="32"/>
        </w:rPr>
      </w:pPr>
      <w:r w:rsidRPr="00CA15B5">
        <w:rPr>
          <w:rFonts w:cs="Times"/>
          <w:b/>
          <w:szCs w:val="32"/>
        </w:rPr>
        <w:t>Catalog description:</w:t>
      </w:r>
    </w:p>
    <w:p w:rsidR="0063636A" w:rsidRPr="00CA15B5" w:rsidRDefault="0063636A" w:rsidP="0063636A">
      <w:pPr>
        <w:rPr>
          <w:szCs w:val="22"/>
        </w:rPr>
      </w:pPr>
      <w:r w:rsidRPr="00CA15B5">
        <w:rPr>
          <w:rFonts w:cs="Times"/>
          <w:szCs w:val="32"/>
        </w:rPr>
        <w:t>Emphasis includes exploration of various dimensions of human sexuality; dynamics of major individual and societal sexuality issues; theoretical approaches to sexuality counseling.</w:t>
      </w:r>
    </w:p>
    <w:p w:rsidR="0063636A" w:rsidRPr="00CA15B5" w:rsidRDefault="0063636A">
      <w:pPr>
        <w:rPr>
          <w:b/>
          <w:bCs/>
          <w:szCs w:val="22"/>
        </w:rPr>
      </w:pPr>
    </w:p>
    <w:p w:rsidR="0063636A" w:rsidRPr="00CA15B5" w:rsidRDefault="00163711">
      <w:pPr>
        <w:rPr>
          <w:szCs w:val="22"/>
        </w:rPr>
      </w:pPr>
      <w:r w:rsidRPr="00CA15B5">
        <w:rPr>
          <w:b/>
          <w:bCs/>
          <w:szCs w:val="22"/>
        </w:rPr>
        <w:t>Course Objectives and Overview:</w:t>
      </w:r>
    </w:p>
    <w:p w:rsidR="0063636A" w:rsidRPr="00CA15B5" w:rsidRDefault="00163711" w:rsidP="0063636A">
      <w:r w:rsidRPr="00CA15B5">
        <w:t>Knowledge of normal sexual development and sexual dysfunctions are important for the professional mental health counselor.  This course will cover sociocultural foundations of the study of sexuality, basic anatomy and physiology, major sexual dysfunctions and disorders, diagnosis and treatment, and the counselor's role.</w:t>
      </w:r>
    </w:p>
    <w:p w:rsidR="0063636A" w:rsidRPr="00CA15B5" w:rsidRDefault="0063636A" w:rsidP="0063636A">
      <w:pPr>
        <w:rPr>
          <w:szCs w:val="22"/>
        </w:rPr>
      </w:pPr>
    </w:p>
    <w:p w:rsidR="0063636A" w:rsidRPr="00CA15B5" w:rsidRDefault="00163711" w:rsidP="0063636A">
      <w:pPr>
        <w:rPr>
          <w:b/>
          <w:szCs w:val="22"/>
        </w:rPr>
      </w:pPr>
      <w:r w:rsidRPr="00CA15B5">
        <w:rPr>
          <w:b/>
          <w:szCs w:val="22"/>
        </w:rPr>
        <w:t>Course Outcomes:</w:t>
      </w:r>
    </w:p>
    <w:p w:rsidR="0063636A" w:rsidRPr="00CA15B5" w:rsidRDefault="00163711" w:rsidP="0063636A">
      <w:pPr>
        <w:rPr>
          <w:szCs w:val="22"/>
        </w:rPr>
      </w:pPr>
      <w:r w:rsidRPr="00CA15B5">
        <w:rPr>
          <w:szCs w:val="22"/>
        </w:rPr>
        <w:t>Students will be able to knowledgeably discuss the following topics and the therapist’s role in relation to these topics:</w:t>
      </w:r>
    </w:p>
    <w:p w:rsidR="004F5874" w:rsidRPr="00CA15B5" w:rsidRDefault="00163711" w:rsidP="0063636A">
      <w:pPr>
        <w:pStyle w:val="ListParagraph"/>
        <w:numPr>
          <w:ilvl w:val="0"/>
          <w:numId w:val="6"/>
        </w:numPr>
        <w:rPr>
          <w:szCs w:val="22"/>
        </w:rPr>
      </w:pPr>
      <w:r w:rsidRPr="00CA15B5">
        <w:rPr>
          <w:szCs w:val="22"/>
        </w:rPr>
        <w:t>Sociocultural foundations of the fields of clinical sexology, sex therapy, and sex education</w:t>
      </w:r>
    </w:p>
    <w:p w:rsidR="0063636A" w:rsidRPr="00CA15B5" w:rsidRDefault="004F5874" w:rsidP="0063636A">
      <w:pPr>
        <w:pStyle w:val="ListParagraph"/>
        <w:numPr>
          <w:ilvl w:val="0"/>
          <w:numId w:val="6"/>
        </w:numPr>
        <w:rPr>
          <w:szCs w:val="22"/>
        </w:rPr>
      </w:pPr>
      <w:r w:rsidRPr="00CA15B5">
        <w:rPr>
          <w:szCs w:val="22"/>
        </w:rPr>
        <w:t>Current role and status of theory in sex therapy</w:t>
      </w:r>
    </w:p>
    <w:p w:rsidR="0063636A" w:rsidRPr="00CA15B5" w:rsidRDefault="00163711" w:rsidP="0063636A">
      <w:pPr>
        <w:pStyle w:val="ListParagraph"/>
        <w:numPr>
          <w:ilvl w:val="0"/>
          <w:numId w:val="6"/>
        </w:numPr>
        <w:rPr>
          <w:szCs w:val="22"/>
        </w:rPr>
      </w:pPr>
      <w:r w:rsidRPr="00CA15B5">
        <w:rPr>
          <w:szCs w:val="22"/>
        </w:rPr>
        <w:t>Sexual anatomy and physiology, and human sexual development</w:t>
      </w:r>
    </w:p>
    <w:p w:rsidR="0063636A" w:rsidRPr="00CA15B5" w:rsidRDefault="00163711" w:rsidP="0063636A">
      <w:pPr>
        <w:pStyle w:val="ListParagraph"/>
        <w:numPr>
          <w:ilvl w:val="0"/>
          <w:numId w:val="6"/>
        </w:numPr>
        <w:rPr>
          <w:szCs w:val="22"/>
        </w:rPr>
      </w:pPr>
      <w:r w:rsidRPr="00CA15B5">
        <w:rPr>
          <w:szCs w:val="22"/>
        </w:rPr>
        <w:t>Sexual health education and promotion, Safer sex, &amp; social norms approaches</w:t>
      </w:r>
    </w:p>
    <w:p w:rsidR="0063636A" w:rsidRPr="00CA15B5" w:rsidRDefault="00163711" w:rsidP="0063636A">
      <w:pPr>
        <w:pStyle w:val="ListParagraph"/>
        <w:numPr>
          <w:ilvl w:val="0"/>
          <w:numId w:val="6"/>
        </w:numPr>
        <w:rPr>
          <w:szCs w:val="22"/>
        </w:rPr>
      </w:pPr>
      <w:r w:rsidRPr="00CA15B5">
        <w:rPr>
          <w:szCs w:val="22"/>
        </w:rPr>
        <w:t>Sexually transmitted diseases</w:t>
      </w:r>
    </w:p>
    <w:p w:rsidR="0063636A" w:rsidRPr="00CA15B5" w:rsidRDefault="00163711" w:rsidP="0063636A">
      <w:pPr>
        <w:pStyle w:val="ListParagraph"/>
        <w:numPr>
          <w:ilvl w:val="0"/>
          <w:numId w:val="6"/>
        </w:numPr>
        <w:rPr>
          <w:szCs w:val="22"/>
        </w:rPr>
      </w:pPr>
      <w:r w:rsidRPr="00CA15B5">
        <w:rPr>
          <w:szCs w:val="22"/>
        </w:rPr>
        <w:t>Female sexual dysfunctions</w:t>
      </w:r>
    </w:p>
    <w:p w:rsidR="0063636A" w:rsidRPr="00CA15B5" w:rsidRDefault="00163711" w:rsidP="0063636A">
      <w:pPr>
        <w:pStyle w:val="ListParagraph"/>
        <w:numPr>
          <w:ilvl w:val="0"/>
          <w:numId w:val="6"/>
        </w:numPr>
        <w:rPr>
          <w:szCs w:val="22"/>
        </w:rPr>
      </w:pPr>
      <w:r w:rsidRPr="00CA15B5">
        <w:rPr>
          <w:szCs w:val="22"/>
        </w:rPr>
        <w:t>Male sexual dysfunctions</w:t>
      </w:r>
    </w:p>
    <w:p w:rsidR="0063636A" w:rsidRPr="00CA15B5" w:rsidRDefault="00163711" w:rsidP="0063636A">
      <w:pPr>
        <w:pStyle w:val="ListParagraph"/>
        <w:numPr>
          <w:ilvl w:val="0"/>
          <w:numId w:val="6"/>
        </w:numPr>
        <w:rPr>
          <w:szCs w:val="22"/>
        </w:rPr>
      </w:pPr>
      <w:r w:rsidRPr="00CA15B5">
        <w:rPr>
          <w:szCs w:val="22"/>
        </w:rPr>
        <w:t>Chronic illness, disability, and sexuality</w:t>
      </w:r>
    </w:p>
    <w:p w:rsidR="0063636A" w:rsidRPr="00CA15B5" w:rsidRDefault="00163711" w:rsidP="0063636A">
      <w:pPr>
        <w:pStyle w:val="ListParagraph"/>
        <w:numPr>
          <w:ilvl w:val="0"/>
          <w:numId w:val="6"/>
        </w:numPr>
        <w:rPr>
          <w:szCs w:val="22"/>
        </w:rPr>
      </w:pPr>
      <w:r w:rsidRPr="00CA15B5">
        <w:rPr>
          <w:szCs w:val="22"/>
        </w:rPr>
        <w:t>Gender identity development and disorders</w:t>
      </w:r>
    </w:p>
    <w:p w:rsidR="0063636A" w:rsidRPr="00CA15B5" w:rsidRDefault="00163711" w:rsidP="0063636A">
      <w:pPr>
        <w:pStyle w:val="ListParagraph"/>
        <w:numPr>
          <w:ilvl w:val="0"/>
          <w:numId w:val="6"/>
        </w:numPr>
        <w:rPr>
          <w:szCs w:val="22"/>
        </w:rPr>
      </w:pPr>
      <w:r w:rsidRPr="00CA15B5">
        <w:rPr>
          <w:szCs w:val="22"/>
        </w:rPr>
        <w:t>Diagnosis and T</w:t>
      </w:r>
      <w:r w:rsidR="004F5874" w:rsidRPr="00CA15B5">
        <w:rPr>
          <w:szCs w:val="22"/>
        </w:rPr>
        <w:t xml:space="preserve">reatment of Paraphilias </w:t>
      </w:r>
    </w:p>
    <w:p w:rsidR="0063636A" w:rsidRPr="00CA15B5" w:rsidRDefault="00163711" w:rsidP="0063636A">
      <w:pPr>
        <w:pStyle w:val="ListParagraph"/>
        <w:numPr>
          <w:ilvl w:val="0"/>
          <w:numId w:val="6"/>
        </w:numPr>
        <w:rPr>
          <w:szCs w:val="22"/>
        </w:rPr>
      </w:pPr>
      <w:r w:rsidRPr="00CA15B5">
        <w:rPr>
          <w:szCs w:val="22"/>
        </w:rPr>
        <w:t>Sexual trauma</w:t>
      </w:r>
    </w:p>
    <w:p w:rsidR="0063636A" w:rsidRPr="00CA15B5" w:rsidRDefault="00163711" w:rsidP="0063636A">
      <w:pPr>
        <w:pStyle w:val="ListParagraph"/>
        <w:numPr>
          <w:ilvl w:val="0"/>
          <w:numId w:val="6"/>
        </w:numPr>
        <w:rPr>
          <w:szCs w:val="22"/>
        </w:rPr>
      </w:pPr>
      <w:r w:rsidRPr="00CA15B5">
        <w:rPr>
          <w:szCs w:val="22"/>
        </w:rPr>
        <w:t>Forensic sexology</w:t>
      </w:r>
    </w:p>
    <w:p w:rsidR="0063636A" w:rsidRPr="00CA15B5" w:rsidRDefault="0063636A" w:rsidP="0063636A">
      <w:pPr>
        <w:pStyle w:val="ListParagraph"/>
        <w:rPr>
          <w:szCs w:val="22"/>
        </w:rPr>
      </w:pPr>
    </w:p>
    <w:p w:rsidR="0063636A" w:rsidRPr="00CA15B5" w:rsidRDefault="00163711" w:rsidP="0063636A">
      <w:pPr>
        <w:rPr>
          <w:b/>
          <w:bCs/>
          <w:szCs w:val="22"/>
        </w:rPr>
      </w:pPr>
      <w:r w:rsidRPr="00CA15B5">
        <w:rPr>
          <w:b/>
          <w:bCs/>
          <w:szCs w:val="22"/>
        </w:rPr>
        <w:t>Required Text:</w:t>
      </w:r>
    </w:p>
    <w:p w:rsidR="0063636A" w:rsidRPr="00CA15B5" w:rsidRDefault="00163711" w:rsidP="0063636A">
      <w:r w:rsidRPr="00CA15B5">
        <w:t xml:space="preserve">Kelly, G. (2008) </w:t>
      </w:r>
      <w:r w:rsidRPr="00CA15B5">
        <w:rPr>
          <w:i/>
          <w:iCs/>
        </w:rPr>
        <w:t>Sexuality Today</w:t>
      </w:r>
      <w:r w:rsidRPr="00CA15B5">
        <w:t>, 10</w:t>
      </w:r>
      <w:r w:rsidRPr="00CA15B5">
        <w:rPr>
          <w:vertAlign w:val="superscript"/>
        </w:rPr>
        <w:t>th</w:t>
      </w:r>
      <w:r w:rsidRPr="00CA15B5">
        <w:t xml:space="preserve"> ed. McGraw Hill, ISBN: 978-0-07-353199-1 paperback</w:t>
      </w:r>
    </w:p>
    <w:p w:rsidR="0063636A" w:rsidRPr="00CA15B5" w:rsidRDefault="003B01C2" w:rsidP="0063636A">
      <w:pPr>
        <w:rPr>
          <w:szCs w:val="22"/>
        </w:rPr>
      </w:pPr>
      <w:r w:rsidRPr="003B01C2">
        <w:rPr>
          <w:i/>
          <w:szCs w:val="22"/>
        </w:rPr>
        <w:t>Note</w:t>
      </w:r>
      <w:r>
        <w:rPr>
          <w:szCs w:val="22"/>
        </w:rPr>
        <w:t>: There will be a copy of the text on reserve at the library for your use in the library.</w:t>
      </w:r>
    </w:p>
    <w:p w:rsidR="0063636A" w:rsidRPr="00CA15B5" w:rsidRDefault="00163711" w:rsidP="0063636A">
      <w:pPr>
        <w:rPr>
          <w:b/>
          <w:szCs w:val="22"/>
        </w:rPr>
      </w:pPr>
      <w:r w:rsidRPr="00CA15B5">
        <w:rPr>
          <w:b/>
          <w:szCs w:val="22"/>
        </w:rPr>
        <w:t>Recommended Texts:</w:t>
      </w:r>
    </w:p>
    <w:p w:rsidR="003B01C2" w:rsidRPr="00CA15B5" w:rsidRDefault="003B01C2" w:rsidP="003B01C2">
      <w:pPr>
        <w:rPr>
          <w:i/>
        </w:rPr>
      </w:pPr>
      <w:r w:rsidRPr="00CA15B5">
        <w:rPr>
          <w:i/>
          <w:szCs w:val="22"/>
        </w:rPr>
        <w:t>DSM-IV-TR</w:t>
      </w:r>
    </w:p>
    <w:p w:rsidR="00395176" w:rsidRDefault="00395176" w:rsidP="0063636A">
      <w:r>
        <w:t>Hutchison, B., ed. (2012</w:t>
      </w:r>
      <w:r w:rsidR="00163711" w:rsidRPr="00CA15B5">
        <w:t xml:space="preserve">) </w:t>
      </w:r>
      <w:r w:rsidR="00163711" w:rsidRPr="00CA15B5">
        <w:rPr>
          <w:i/>
          <w:iCs/>
        </w:rPr>
        <w:t>Human Sexualities</w:t>
      </w:r>
      <w:r w:rsidR="003B01C2">
        <w:t>, current edition</w:t>
      </w:r>
      <w:r>
        <w:t>, McGraw Hill</w:t>
      </w:r>
    </w:p>
    <w:p w:rsidR="0063636A" w:rsidRPr="00CA15B5" w:rsidRDefault="0063636A" w:rsidP="0063636A">
      <w:pPr>
        <w:rPr>
          <w:b/>
          <w:szCs w:val="22"/>
        </w:rPr>
      </w:pPr>
    </w:p>
    <w:p w:rsidR="0063636A" w:rsidRPr="00CA15B5" w:rsidRDefault="00163711" w:rsidP="0063636A">
      <w:pPr>
        <w:rPr>
          <w:b/>
          <w:szCs w:val="22"/>
        </w:rPr>
      </w:pPr>
      <w:r w:rsidRPr="00CA15B5">
        <w:rPr>
          <w:b/>
          <w:szCs w:val="22"/>
        </w:rPr>
        <w:t>Student responsibilities:</w:t>
      </w:r>
    </w:p>
    <w:p w:rsidR="0063636A" w:rsidRPr="00CA15B5" w:rsidRDefault="00163711" w:rsidP="0063636A">
      <w:pPr>
        <w:rPr>
          <w:szCs w:val="22"/>
        </w:rPr>
      </w:pPr>
      <w:r w:rsidRPr="00CA15B5">
        <w:rPr>
          <w:szCs w:val="22"/>
        </w:rPr>
        <w:t>Full participation is an integral part of the course experience.  Therefore, students are expected to attend class, arrive punctually, come prepared for class discussions by reading assigned texts, completing required out-of-class work, and handing in written assignments by indicated due dates.  Students will be expected to complete self-reflective work and to participate in experiential activities in order to better understand the process of counseling clients with issues regarding their sexuality or sexual expression.  If at any time you are having difficulty with the course, or have suggestions on how to improve the course, please make an appointment with the instructor to discuss your concerns and suggestions.</w:t>
      </w:r>
    </w:p>
    <w:p w:rsidR="0063636A" w:rsidRPr="00CA15B5" w:rsidRDefault="0063636A" w:rsidP="0063636A">
      <w:pPr>
        <w:rPr>
          <w:szCs w:val="22"/>
        </w:rPr>
      </w:pPr>
    </w:p>
    <w:p w:rsidR="0063636A" w:rsidRPr="00CA15B5" w:rsidRDefault="00163711" w:rsidP="0063636A">
      <w:pPr>
        <w:rPr>
          <w:szCs w:val="22"/>
        </w:rPr>
      </w:pPr>
      <w:r w:rsidRPr="00CA15B5">
        <w:rPr>
          <w:szCs w:val="22"/>
          <w:u w:val="single"/>
        </w:rPr>
        <w:t>Important Note</w:t>
      </w:r>
      <w:r w:rsidRPr="00CA15B5">
        <w:rPr>
          <w:szCs w:val="22"/>
        </w:rPr>
        <w:t xml:space="preserve">: The students in this course </w:t>
      </w:r>
      <w:r w:rsidR="003F07E4" w:rsidRPr="00CA15B5">
        <w:rPr>
          <w:szCs w:val="22"/>
        </w:rPr>
        <w:t xml:space="preserve">will </w:t>
      </w:r>
      <w:r w:rsidRPr="00CA15B5">
        <w:rPr>
          <w:szCs w:val="22"/>
        </w:rPr>
        <w:t xml:space="preserve">visit Internet websites that contain material which may be offensive to some (ie, sexually explicit material/images, etc.) for the purposes of research and learning about topics in human sexuality that are relevant to the mental health counseling profession.  Because other students (especially undergraduate students who may be of minor age, or other students) may not wish to read or view such material, please take care when using </w:t>
      </w:r>
      <w:r w:rsidR="003F07E4" w:rsidRPr="00CA15B5">
        <w:rPr>
          <w:szCs w:val="22"/>
        </w:rPr>
        <w:t xml:space="preserve">campus or other </w:t>
      </w:r>
      <w:r w:rsidRPr="00CA15B5">
        <w:rPr>
          <w:szCs w:val="22"/>
        </w:rPr>
        <w:t>computers to take such actions as necessary to prevent accidental exposure of others to these materials.  For example, in a computer lab you might wish to use a computer workstation that is in a back row off to the side, to decrease the likelihood of someone looking over your shoulder and inadvertently viewing material that might cause them discomfort.  Likewise, be sure to log off of any computer when you are done so another person is not likely to access your internet viewing history.  Any printed materials should similarly be maintained with discretion and consideration for the sensitivities of others.</w:t>
      </w:r>
    </w:p>
    <w:p w:rsidR="0063636A" w:rsidRPr="00CA15B5" w:rsidRDefault="0063636A" w:rsidP="0063636A">
      <w:pPr>
        <w:rPr>
          <w:szCs w:val="22"/>
        </w:rPr>
      </w:pPr>
    </w:p>
    <w:p w:rsidR="00215459" w:rsidRPr="00CA15B5" w:rsidRDefault="00215459" w:rsidP="00215459">
      <w:pPr>
        <w:rPr>
          <w:b/>
          <w:u w:val="single"/>
        </w:rPr>
      </w:pPr>
      <w:r w:rsidRPr="00CA15B5">
        <w:rPr>
          <w:b/>
          <w:u w:val="single"/>
        </w:rPr>
        <w:t>Teaching/Learning and Communication Methods:</w:t>
      </w:r>
    </w:p>
    <w:p w:rsidR="00215459" w:rsidRPr="00CA15B5" w:rsidRDefault="00215459" w:rsidP="00215459">
      <w:r w:rsidRPr="00CA15B5">
        <w:t xml:space="preserve">The curriculum will integrate textbook and other readings, PowerPoint presentations, individual presentations, video presentations, clinical problem solving, demonstrations, and independent information gathering. Class discussion will supplement and reinforce knowledge and skills. The class will be using the FGCU resource, </w:t>
      </w:r>
      <w:r w:rsidR="006F363E">
        <w:t>ANGEL</w:t>
      </w:r>
      <w:r w:rsidRPr="00CA15B5">
        <w:t xml:space="preserve">, to access information and submit selected assignments.  You must have a current FGCU email account.  You should check your FGCU email regularly, as this is the primary way I will make contact with you if necessary.  I will </w:t>
      </w:r>
      <w:r w:rsidRPr="00CA15B5">
        <w:rPr>
          <w:i/>
        </w:rPr>
        <w:t>not</w:t>
      </w:r>
      <w:r w:rsidRPr="00CA15B5">
        <w:t xml:space="preserve"> be checking ANGEL email.  </w:t>
      </w:r>
      <w:r w:rsidRPr="00CA15B5">
        <w:rPr>
          <w:szCs w:val="22"/>
        </w:rPr>
        <w:t xml:space="preserve">Information on ANGEL is available online at </w:t>
      </w:r>
      <w:r w:rsidRPr="00CA15B5">
        <w:rPr>
          <w:szCs w:val="22"/>
          <w:u w:val="single"/>
        </w:rPr>
        <w:t xml:space="preserve">http://elearning.fgcu.edu/frames.aspx </w:t>
      </w:r>
      <w:r w:rsidRPr="00CA15B5">
        <w:rPr>
          <w:szCs w:val="22"/>
        </w:rPr>
        <w:t xml:space="preserve">and </w:t>
      </w:r>
    </w:p>
    <w:p w:rsidR="00215459" w:rsidRPr="00CA15B5" w:rsidRDefault="00215459" w:rsidP="00215459">
      <w:pPr>
        <w:pStyle w:val="Default"/>
        <w:rPr>
          <w:rFonts w:ascii="Times New Roman" w:hAnsi="Times New Roman" w:cs="Times New Roman"/>
          <w:szCs w:val="22"/>
        </w:rPr>
      </w:pPr>
      <w:r w:rsidRPr="00CA15B5">
        <w:rPr>
          <w:rFonts w:ascii="Times New Roman" w:hAnsi="Times New Roman" w:cs="Times New Roman"/>
          <w:szCs w:val="22"/>
          <w:u w:val="single"/>
        </w:rPr>
        <w:t xml:space="preserve">http://elearning.fgcu.edu/section/default.asp?id=xxxDemoonlinecoursestudent  </w:t>
      </w:r>
    </w:p>
    <w:p w:rsidR="00215459" w:rsidRPr="00CA15B5" w:rsidRDefault="00215459" w:rsidP="0063636A">
      <w:pPr>
        <w:tabs>
          <w:tab w:val="left" w:pos="720"/>
          <w:tab w:val="left" w:pos="5040"/>
        </w:tabs>
        <w:rPr>
          <w:b/>
          <w:bCs/>
          <w:szCs w:val="22"/>
        </w:rPr>
      </w:pPr>
    </w:p>
    <w:p w:rsidR="00DB3689" w:rsidRDefault="00DB3689">
      <w:pPr>
        <w:rPr>
          <w:b/>
          <w:bCs/>
          <w:szCs w:val="22"/>
        </w:rPr>
      </w:pPr>
      <w:r>
        <w:rPr>
          <w:b/>
          <w:bCs/>
          <w:szCs w:val="22"/>
        </w:rPr>
        <w:br w:type="page"/>
      </w:r>
    </w:p>
    <w:p w:rsidR="0063636A" w:rsidRPr="00CA15B5" w:rsidRDefault="00163711" w:rsidP="0063636A">
      <w:pPr>
        <w:tabs>
          <w:tab w:val="left" w:pos="720"/>
          <w:tab w:val="left" w:pos="5040"/>
        </w:tabs>
        <w:rPr>
          <w:b/>
          <w:bCs/>
          <w:szCs w:val="22"/>
        </w:rPr>
      </w:pPr>
      <w:r w:rsidRPr="00CA15B5">
        <w:rPr>
          <w:b/>
          <w:bCs/>
          <w:szCs w:val="22"/>
        </w:rPr>
        <w:lastRenderedPageBreak/>
        <w:t>Course requirements:</w:t>
      </w:r>
    </w:p>
    <w:p w:rsidR="0063636A" w:rsidRPr="00CA15B5" w:rsidRDefault="0063636A" w:rsidP="0063636A">
      <w:pPr>
        <w:tabs>
          <w:tab w:val="left" w:pos="720"/>
          <w:tab w:val="left" w:pos="5040"/>
        </w:tabs>
        <w:rPr>
          <w:szCs w:val="22"/>
        </w:rPr>
      </w:pPr>
    </w:p>
    <w:p w:rsidR="0063636A" w:rsidRPr="00CA15B5" w:rsidRDefault="00163711" w:rsidP="0063636A">
      <w:pPr>
        <w:numPr>
          <w:ilvl w:val="0"/>
          <w:numId w:val="1"/>
        </w:numPr>
        <w:rPr>
          <w:szCs w:val="22"/>
        </w:rPr>
      </w:pPr>
      <w:r w:rsidRPr="00CA15B5">
        <w:rPr>
          <w:szCs w:val="22"/>
          <w:u w:val="single"/>
        </w:rPr>
        <w:t>Read the Fine Print</w:t>
      </w:r>
      <w:r w:rsidRPr="00CA15B5">
        <w:rPr>
          <w:szCs w:val="22"/>
        </w:rPr>
        <w:t xml:space="preserve"> -- Read and be familiar with “The Fine Print” – this is a section </w:t>
      </w:r>
      <w:r w:rsidR="003F07E4" w:rsidRPr="00CA15B5">
        <w:rPr>
          <w:szCs w:val="22"/>
        </w:rPr>
        <w:t>at the end of this syllabus</w:t>
      </w:r>
      <w:r w:rsidRPr="00CA15B5">
        <w:rPr>
          <w:szCs w:val="22"/>
        </w:rPr>
        <w:t xml:space="preserve"> that includes rules for attendance, academic honesty, guidelines for written work, etc. that you are expected to know and that is directly relevant to your success in the course.</w:t>
      </w:r>
    </w:p>
    <w:p w:rsidR="0063636A" w:rsidRPr="00CA15B5" w:rsidRDefault="0063636A" w:rsidP="0063636A">
      <w:pPr>
        <w:tabs>
          <w:tab w:val="left" w:pos="5040"/>
        </w:tabs>
        <w:rPr>
          <w:szCs w:val="22"/>
        </w:rPr>
      </w:pPr>
    </w:p>
    <w:p w:rsidR="0063636A" w:rsidRPr="00CA15B5" w:rsidRDefault="00163711" w:rsidP="0063636A">
      <w:pPr>
        <w:numPr>
          <w:ilvl w:val="0"/>
          <w:numId w:val="1"/>
        </w:numPr>
        <w:tabs>
          <w:tab w:val="left" w:pos="5040"/>
        </w:tabs>
        <w:rPr>
          <w:szCs w:val="22"/>
        </w:rPr>
      </w:pPr>
      <w:r w:rsidRPr="00CA15B5">
        <w:rPr>
          <w:szCs w:val="22"/>
          <w:u w:val="single"/>
        </w:rPr>
        <w:t>Short reports</w:t>
      </w:r>
      <w:r w:rsidR="004F5874" w:rsidRPr="00CA15B5">
        <w:rPr>
          <w:szCs w:val="22"/>
        </w:rPr>
        <w:t xml:space="preserve"> – (10 points X 2 reports = 20</w:t>
      </w:r>
      <w:r w:rsidRPr="00CA15B5">
        <w:rPr>
          <w:szCs w:val="22"/>
        </w:rPr>
        <w:t xml:space="preserve"> points</w:t>
      </w:r>
      <w:proofErr w:type="gramStart"/>
      <w:r w:rsidRPr="00CA15B5">
        <w:rPr>
          <w:szCs w:val="22"/>
        </w:rPr>
        <w:t>)  Choose</w:t>
      </w:r>
      <w:proofErr w:type="gramEnd"/>
      <w:r w:rsidRPr="00CA15B5">
        <w:rPr>
          <w:szCs w:val="22"/>
        </w:rPr>
        <w:t xml:space="preserve"> an article from </w:t>
      </w:r>
      <w:r w:rsidRPr="00CA15B5">
        <w:rPr>
          <w:i/>
          <w:iCs/>
        </w:rPr>
        <w:t>Human Sexualities</w:t>
      </w:r>
      <w:r w:rsidRPr="00CA15B5">
        <w:rPr>
          <w:iCs/>
        </w:rPr>
        <w:t xml:space="preserve"> or a journal on sexual topics.  Write a brief (2- to 3-page) report on the article and prepare to give a 5-minute overview in class regarding the key points of the article and what a MHC might want to know about that topic. (See schedule for due dates.)</w:t>
      </w:r>
    </w:p>
    <w:p w:rsidR="0063636A" w:rsidRPr="00CA15B5" w:rsidRDefault="0063636A" w:rsidP="0063636A">
      <w:pPr>
        <w:pStyle w:val="ListParagraph"/>
        <w:rPr>
          <w:szCs w:val="22"/>
        </w:rPr>
      </w:pPr>
    </w:p>
    <w:p w:rsidR="0063636A" w:rsidRPr="00CA15B5" w:rsidRDefault="00163711" w:rsidP="0063636A">
      <w:pPr>
        <w:numPr>
          <w:ilvl w:val="0"/>
          <w:numId w:val="1"/>
        </w:numPr>
        <w:tabs>
          <w:tab w:val="left" w:pos="5040"/>
        </w:tabs>
        <w:rPr>
          <w:szCs w:val="22"/>
        </w:rPr>
      </w:pPr>
      <w:r w:rsidRPr="00CA15B5">
        <w:rPr>
          <w:szCs w:val="22"/>
          <w:u w:val="single"/>
        </w:rPr>
        <w:t xml:space="preserve">Discussion </w:t>
      </w:r>
      <w:r w:rsidR="004F5874" w:rsidRPr="00CA15B5">
        <w:rPr>
          <w:szCs w:val="22"/>
          <w:u w:val="single"/>
        </w:rPr>
        <w:t>Forum</w:t>
      </w:r>
      <w:r w:rsidR="004F5874" w:rsidRPr="00CA15B5">
        <w:rPr>
          <w:szCs w:val="22"/>
        </w:rPr>
        <w:t xml:space="preserve"> – (20 points) </w:t>
      </w:r>
      <w:proofErr w:type="gramStart"/>
      <w:r w:rsidR="004F5874" w:rsidRPr="00CA15B5">
        <w:rPr>
          <w:szCs w:val="22"/>
        </w:rPr>
        <w:t>Each</w:t>
      </w:r>
      <w:proofErr w:type="gramEnd"/>
      <w:r w:rsidR="004F5874" w:rsidRPr="00CA15B5">
        <w:rPr>
          <w:szCs w:val="22"/>
        </w:rPr>
        <w:t xml:space="preserve"> week (9</w:t>
      </w:r>
      <w:r w:rsidRPr="00CA15B5">
        <w:rPr>
          <w:szCs w:val="22"/>
        </w:rPr>
        <w:t xml:space="preserve"> weeks) you are expected to participate in an on-line discussion of the topic</w:t>
      </w:r>
      <w:r w:rsidR="009C036D" w:rsidRPr="00CA15B5">
        <w:rPr>
          <w:szCs w:val="22"/>
        </w:rPr>
        <w:t>s</w:t>
      </w:r>
      <w:r w:rsidRPr="00CA15B5">
        <w:rPr>
          <w:szCs w:val="22"/>
        </w:rPr>
        <w:t xml:space="preserve"> covered in class.  In other words, if we discuss Gender Identity Disorders on a </w:t>
      </w:r>
      <w:r w:rsidR="004F5874" w:rsidRPr="00CA15B5">
        <w:rPr>
          <w:szCs w:val="22"/>
        </w:rPr>
        <w:t>Wednesday</w:t>
      </w:r>
      <w:r w:rsidRPr="00CA15B5">
        <w:rPr>
          <w:szCs w:val="22"/>
        </w:rPr>
        <w:t xml:space="preserve">, you would have from the conclusion of that class meeting until the following </w:t>
      </w:r>
      <w:r w:rsidR="004F5874" w:rsidRPr="00CA15B5">
        <w:rPr>
          <w:szCs w:val="22"/>
        </w:rPr>
        <w:t>Wednesday</w:t>
      </w:r>
      <w:r w:rsidRPr="00CA15B5">
        <w:rPr>
          <w:szCs w:val="22"/>
        </w:rPr>
        <w:t xml:space="preserve"> to make at least 2 entries on the class discussion </w:t>
      </w:r>
      <w:r w:rsidR="00395176">
        <w:rPr>
          <w:szCs w:val="22"/>
        </w:rPr>
        <w:t>forum</w:t>
      </w:r>
      <w:r w:rsidRPr="00CA15B5">
        <w:rPr>
          <w:szCs w:val="22"/>
        </w:rPr>
        <w:t>.  Entries must be well-informed, thoughtful and add to the conversation as we make meaning of the topic.  Please respect a limit of 200 words per entry so that your classmates can reasonably be expected to read all entries.</w:t>
      </w:r>
    </w:p>
    <w:p w:rsidR="0063636A" w:rsidRPr="00CA15B5" w:rsidRDefault="0063636A" w:rsidP="0063636A">
      <w:pPr>
        <w:pStyle w:val="ListParagraph"/>
        <w:rPr>
          <w:szCs w:val="22"/>
          <w:u w:val="single"/>
        </w:rPr>
      </w:pPr>
    </w:p>
    <w:p w:rsidR="0063636A" w:rsidRPr="00CA15B5" w:rsidRDefault="00163711" w:rsidP="0063636A">
      <w:pPr>
        <w:numPr>
          <w:ilvl w:val="0"/>
          <w:numId w:val="1"/>
        </w:numPr>
        <w:tabs>
          <w:tab w:val="left" w:pos="5040"/>
        </w:tabs>
        <w:rPr>
          <w:szCs w:val="22"/>
        </w:rPr>
      </w:pPr>
      <w:r w:rsidRPr="00CA15B5">
        <w:rPr>
          <w:szCs w:val="22"/>
          <w:u w:val="single"/>
        </w:rPr>
        <w:t>Research Project: STD</w:t>
      </w:r>
      <w:r w:rsidRPr="00CA15B5">
        <w:rPr>
          <w:szCs w:val="22"/>
        </w:rPr>
        <w:t xml:space="preserve"> – (25 points) </w:t>
      </w:r>
      <w:proofErr w:type="gramStart"/>
      <w:r w:rsidRPr="00CA15B5">
        <w:rPr>
          <w:szCs w:val="22"/>
        </w:rPr>
        <w:t>You</w:t>
      </w:r>
      <w:proofErr w:type="gramEnd"/>
      <w:r w:rsidRPr="00CA15B5">
        <w:rPr>
          <w:szCs w:val="22"/>
        </w:rPr>
        <w:t xml:space="preserve"> will be assigned a sexually transmitted disease (STD) to research and present to the class (per the schedule).  You will prepare a brief powerpoint presentation and concise outline which will cover</w:t>
      </w:r>
      <w:r w:rsidR="00CA15B5">
        <w:rPr>
          <w:szCs w:val="22"/>
        </w:rPr>
        <w:t xml:space="preserve"> these categories</w:t>
      </w:r>
      <w:r w:rsidRPr="00CA15B5">
        <w:rPr>
          <w:szCs w:val="22"/>
        </w:rPr>
        <w:t>: the nature of the disease (is it bacterial, viral, fungal, parasitic), history, incidence/frequency, in/curable, how it is transmitted, symptoms/how diagnosed, populations most affected by it, prevention methods, treatment methods, and any sociocultural impact of the disease on the individual and/or others.  For each category, please find a minimum of two credible sources – for example, you might cite both the CDC and Planned Parenthood in noting recommended preventative measures. Be sure the sources are current; 2005 forward.</w:t>
      </w:r>
    </w:p>
    <w:p w:rsidR="0063636A" w:rsidRPr="00CA15B5" w:rsidRDefault="0063636A" w:rsidP="0063636A">
      <w:pPr>
        <w:pStyle w:val="ListParagraph"/>
        <w:rPr>
          <w:szCs w:val="22"/>
          <w:u w:val="single"/>
        </w:rPr>
      </w:pPr>
    </w:p>
    <w:p w:rsidR="004F5874" w:rsidRPr="00CA15B5" w:rsidRDefault="00E749DE" w:rsidP="0063636A">
      <w:pPr>
        <w:numPr>
          <w:ilvl w:val="0"/>
          <w:numId w:val="1"/>
        </w:numPr>
        <w:tabs>
          <w:tab w:val="left" w:pos="5040"/>
        </w:tabs>
        <w:rPr>
          <w:szCs w:val="22"/>
        </w:rPr>
      </w:pPr>
      <w:r w:rsidRPr="00CA15B5">
        <w:rPr>
          <w:szCs w:val="22"/>
          <w:u w:val="single"/>
        </w:rPr>
        <w:t xml:space="preserve">Counseling </w:t>
      </w:r>
      <w:r w:rsidR="004F5874" w:rsidRPr="00CA15B5">
        <w:rPr>
          <w:szCs w:val="22"/>
          <w:u w:val="single"/>
        </w:rPr>
        <w:t>Practice/Role-play</w:t>
      </w:r>
      <w:r w:rsidR="004F5874" w:rsidRPr="00CA15B5">
        <w:rPr>
          <w:szCs w:val="22"/>
        </w:rPr>
        <w:t xml:space="preserve"> – (10 points) Small groups of students will meet with the instructor</w:t>
      </w:r>
      <w:r w:rsidRPr="00CA15B5">
        <w:rPr>
          <w:szCs w:val="22"/>
        </w:rPr>
        <w:t xml:space="preserve"> outside of class.</w:t>
      </w:r>
      <w:r w:rsidR="004F5874" w:rsidRPr="00CA15B5">
        <w:rPr>
          <w:szCs w:val="22"/>
        </w:rPr>
        <w:t xml:space="preserve"> </w:t>
      </w:r>
      <w:r w:rsidRPr="00CA15B5">
        <w:rPr>
          <w:szCs w:val="22"/>
        </w:rPr>
        <w:t>The instructor</w:t>
      </w:r>
      <w:r w:rsidR="004F5874" w:rsidRPr="00CA15B5">
        <w:rPr>
          <w:szCs w:val="22"/>
        </w:rPr>
        <w:t xml:space="preserve"> will role-play clients presenting with sexual concerns.  Students will take turns acting as counselor and observers.  Observers will provide immediate feedback to counselors.  This exercise is ungraded but participation is required.</w:t>
      </w:r>
      <w:r w:rsidRPr="00CA15B5">
        <w:rPr>
          <w:szCs w:val="22"/>
        </w:rPr>
        <w:t xml:space="preserve">  To earn the full amount of points, you must show up on time, show evidence of 100% effort in your role, and demonstrate your knowledge of the course concepts and basic counseling skills.</w:t>
      </w:r>
    </w:p>
    <w:p w:rsidR="004F5874" w:rsidRPr="00CA15B5" w:rsidRDefault="004F5874" w:rsidP="004F5874">
      <w:pPr>
        <w:tabs>
          <w:tab w:val="left" w:pos="5040"/>
        </w:tabs>
        <w:rPr>
          <w:szCs w:val="22"/>
          <w:u w:val="single"/>
        </w:rPr>
      </w:pPr>
    </w:p>
    <w:p w:rsidR="0063636A" w:rsidRPr="00CA15B5" w:rsidRDefault="00163711" w:rsidP="0063636A">
      <w:pPr>
        <w:numPr>
          <w:ilvl w:val="0"/>
          <w:numId w:val="1"/>
        </w:numPr>
        <w:tabs>
          <w:tab w:val="left" w:pos="5040"/>
        </w:tabs>
        <w:rPr>
          <w:szCs w:val="22"/>
        </w:rPr>
      </w:pPr>
      <w:r w:rsidRPr="00CA15B5">
        <w:rPr>
          <w:szCs w:val="22"/>
          <w:u w:val="single"/>
        </w:rPr>
        <w:t>Research Project/Demonstration</w:t>
      </w:r>
      <w:r w:rsidRPr="00CA15B5">
        <w:rPr>
          <w:szCs w:val="22"/>
        </w:rPr>
        <w:t xml:space="preserve"> – (25 points) You have the option of choosing to research and present on a contemporary issue in sexuality, sex therapy or sex education that has not been covered in class, or share a demonstration of a sex education activity.  Each option requires an 8-10 page paper and an in-class presentation.  You will submit a one-paragraph proposal of your planned topic in advance (see course schedule), including at least 3 initial possible resources (books/articles).  Your final paper should include at least 5 sources.</w:t>
      </w:r>
    </w:p>
    <w:p w:rsidR="0063636A" w:rsidRPr="00CA15B5" w:rsidRDefault="0063636A" w:rsidP="0063636A">
      <w:pPr>
        <w:tabs>
          <w:tab w:val="left" w:pos="5040"/>
        </w:tabs>
        <w:rPr>
          <w:szCs w:val="22"/>
        </w:rPr>
      </w:pPr>
    </w:p>
    <w:p w:rsidR="0063636A" w:rsidRPr="00CA15B5" w:rsidRDefault="00163711" w:rsidP="0063636A">
      <w:pPr>
        <w:rPr>
          <w:b/>
          <w:szCs w:val="22"/>
        </w:rPr>
      </w:pPr>
      <w:r w:rsidRPr="00CA15B5">
        <w:rPr>
          <w:b/>
          <w:szCs w:val="22"/>
        </w:rPr>
        <w:lastRenderedPageBreak/>
        <w:t xml:space="preserve">Course schedule: </w:t>
      </w:r>
    </w:p>
    <w:p w:rsidR="0063636A" w:rsidRPr="00CA15B5" w:rsidRDefault="0063636A" w:rsidP="0063636A">
      <w:pPr>
        <w:rPr>
          <w:szCs w:val="22"/>
        </w:rPr>
      </w:pPr>
    </w:p>
    <w:p w:rsidR="00CA15B5" w:rsidRDefault="0063636A" w:rsidP="0063636A">
      <w:pPr>
        <w:rPr>
          <w:szCs w:val="22"/>
        </w:rPr>
      </w:pPr>
      <w:r w:rsidRPr="00CA15B5">
        <w:rPr>
          <w:szCs w:val="22"/>
        </w:rPr>
        <w:t>May 9</w:t>
      </w:r>
      <w:r w:rsidR="00163711" w:rsidRPr="00CA15B5">
        <w:rPr>
          <w:szCs w:val="22"/>
        </w:rPr>
        <w:tab/>
      </w:r>
      <w:r w:rsidRPr="00CA15B5">
        <w:rPr>
          <w:szCs w:val="22"/>
        </w:rPr>
        <w:tab/>
      </w:r>
      <w:r w:rsidR="00CA15B5">
        <w:rPr>
          <w:szCs w:val="22"/>
        </w:rPr>
        <w:t>Introduction and organization of the course</w:t>
      </w:r>
    </w:p>
    <w:p w:rsidR="0063636A" w:rsidRPr="00CA15B5" w:rsidRDefault="00163711" w:rsidP="00CA15B5">
      <w:pPr>
        <w:ind w:left="720" w:firstLine="720"/>
        <w:rPr>
          <w:szCs w:val="22"/>
        </w:rPr>
      </w:pPr>
      <w:proofErr w:type="spellStart"/>
      <w:r w:rsidRPr="00CA15B5">
        <w:rPr>
          <w:szCs w:val="22"/>
        </w:rPr>
        <w:t>Sociocultural</w:t>
      </w:r>
      <w:proofErr w:type="spellEnd"/>
      <w:r w:rsidRPr="00CA15B5">
        <w:rPr>
          <w:szCs w:val="22"/>
        </w:rPr>
        <w:t xml:space="preserve"> foundations</w:t>
      </w:r>
      <w:r w:rsidR="00CA15B5">
        <w:rPr>
          <w:szCs w:val="22"/>
        </w:rPr>
        <w:t xml:space="preserve"> of clinical sexology</w:t>
      </w:r>
      <w:r w:rsidR="0063636A" w:rsidRPr="00CA15B5">
        <w:rPr>
          <w:szCs w:val="22"/>
        </w:rPr>
        <w:t xml:space="preserve"> </w:t>
      </w:r>
    </w:p>
    <w:p w:rsidR="0063636A" w:rsidRPr="00CA15B5" w:rsidRDefault="0063636A" w:rsidP="0063636A">
      <w:pPr>
        <w:rPr>
          <w:szCs w:val="22"/>
        </w:rPr>
      </w:pPr>
    </w:p>
    <w:p w:rsidR="0063636A" w:rsidRPr="00CA15B5" w:rsidRDefault="0063636A" w:rsidP="0063636A">
      <w:pPr>
        <w:rPr>
          <w:szCs w:val="22"/>
        </w:rPr>
      </w:pPr>
      <w:r w:rsidRPr="00CA15B5">
        <w:rPr>
          <w:szCs w:val="22"/>
        </w:rPr>
        <w:t>May 16</w:t>
      </w:r>
      <w:r w:rsidR="00163711" w:rsidRPr="00CA15B5">
        <w:rPr>
          <w:szCs w:val="22"/>
        </w:rPr>
        <w:tab/>
        <w:t>Sexual anatomy &amp; physiology</w:t>
      </w:r>
    </w:p>
    <w:p w:rsidR="0063636A" w:rsidRPr="00CA15B5" w:rsidRDefault="00163711" w:rsidP="0063636A">
      <w:pPr>
        <w:rPr>
          <w:szCs w:val="22"/>
        </w:rPr>
      </w:pPr>
      <w:r w:rsidRPr="00CA15B5">
        <w:rPr>
          <w:szCs w:val="22"/>
        </w:rPr>
        <w:tab/>
      </w:r>
      <w:r w:rsidRPr="00CA15B5">
        <w:rPr>
          <w:szCs w:val="22"/>
        </w:rPr>
        <w:tab/>
        <w:t>Read chapters 2 &amp; 3; skim chapters 10 &amp; 11</w:t>
      </w:r>
    </w:p>
    <w:p w:rsidR="0063636A" w:rsidRPr="00CA15B5" w:rsidRDefault="00163711" w:rsidP="0063636A">
      <w:pPr>
        <w:rPr>
          <w:szCs w:val="22"/>
        </w:rPr>
      </w:pPr>
      <w:r w:rsidRPr="00CA15B5">
        <w:rPr>
          <w:szCs w:val="22"/>
        </w:rPr>
        <w:tab/>
      </w:r>
      <w:r w:rsidR="0063636A" w:rsidRPr="00CA15B5">
        <w:rPr>
          <w:szCs w:val="22"/>
        </w:rPr>
        <w:tab/>
      </w:r>
      <w:r w:rsidRPr="00CA15B5">
        <w:rPr>
          <w:szCs w:val="22"/>
        </w:rPr>
        <w:t xml:space="preserve">Sexual health education and promotion, </w:t>
      </w:r>
      <w:proofErr w:type="gramStart"/>
      <w:r w:rsidRPr="00CA15B5">
        <w:rPr>
          <w:szCs w:val="22"/>
        </w:rPr>
        <w:t>Safer</w:t>
      </w:r>
      <w:proofErr w:type="gramEnd"/>
      <w:r w:rsidRPr="00CA15B5">
        <w:rPr>
          <w:szCs w:val="22"/>
        </w:rPr>
        <w:t xml:space="preserve"> sex, &amp; social norms approaches</w:t>
      </w:r>
    </w:p>
    <w:p w:rsidR="0063636A" w:rsidRPr="00CA15B5" w:rsidRDefault="00163711" w:rsidP="0063636A">
      <w:pPr>
        <w:rPr>
          <w:szCs w:val="22"/>
        </w:rPr>
      </w:pPr>
      <w:r w:rsidRPr="00CA15B5">
        <w:rPr>
          <w:szCs w:val="22"/>
        </w:rPr>
        <w:tab/>
      </w:r>
      <w:r w:rsidRPr="00CA15B5">
        <w:rPr>
          <w:szCs w:val="22"/>
        </w:rPr>
        <w:tab/>
        <w:t>Read chapters 6 &amp; 7, pgs. 183-203 of chapter 8, and chapter 13</w:t>
      </w:r>
    </w:p>
    <w:p w:rsidR="0063636A" w:rsidRPr="00CA15B5" w:rsidRDefault="0063636A" w:rsidP="0063636A">
      <w:pPr>
        <w:rPr>
          <w:szCs w:val="22"/>
        </w:rPr>
      </w:pPr>
    </w:p>
    <w:p w:rsidR="0063636A" w:rsidRDefault="0063636A" w:rsidP="0063636A">
      <w:pPr>
        <w:rPr>
          <w:szCs w:val="22"/>
        </w:rPr>
      </w:pPr>
      <w:r w:rsidRPr="00CA15B5">
        <w:rPr>
          <w:szCs w:val="22"/>
        </w:rPr>
        <w:t>May 23</w:t>
      </w:r>
      <w:r w:rsidR="00163711" w:rsidRPr="00CA15B5">
        <w:rPr>
          <w:szCs w:val="22"/>
        </w:rPr>
        <w:tab/>
        <w:t>Presentations on Sexually transmitted diseases</w:t>
      </w:r>
    </w:p>
    <w:p w:rsidR="0082249D" w:rsidRPr="00CA15B5" w:rsidRDefault="008F0F66" w:rsidP="0063636A">
      <w:pPr>
        <w:rPr>
          <w:szCs w:val="22"/>
        </w:rPr>
      </w:pPr>
      <w:r>
        <w:rPr>
          <w:szCs w:val="22"/>
        </w:rPr>
        <w:tab/>
      </w:r>
      <w:r>
        <w:rPr>
          <w:szCs w:val="22"/>
        </w:rPr>
        <w:tab/>
        <w:t>Read</w:t>
      </w:r>
      <w:r w:rsidR="0082249D">
        <w:rPr>
          <w:szCs w:val="22"/>
        </w:rPr>
        <w:t xml:space="preserve"> “The Secret Sharer” (see article link on ANGEL)</w:t>
      </w:r>
    </w:p>
    <w:p w:rsidR="0063636A" w:rsidRPr="00CA15B5" w:rsidRDefault="00163711" w:rsidP="0063636A">
      <w:pPr>
        <w:rPr>
          <w:szCs w:val="22"/>
        </w:rPr>
      </w:pPr>
      <w:r w:rsidRPr="00CA15B5">
        <w:rPr>
          <w:szCs w:val="22"/>
        </w:rPr>
        <w:tab/>
      </w:r>
      <w:r w:rsidRPr="00CA15B5">
        <w:rPr>
          <w:szCs w:val="22"/>
        </w:rPr>
        <w:tab/>
      </w:r>
      <w:r w:rsidRPr="003B01C2">
        <w:rPr>
          <w:b/>
          <w:szCs w:val="22"/>
        </w:rPr>
        <w:t>Due</w:t>
      </w:r>
      <w:r w:rsidRPr="00CA15B5">
        <w:rPr>
          <w:szCs w:val="22"/>
        </w:rPr>
        <w:t xml:space="preserve">: presentation outline &amp; </w:t>
      </w:r>
      <w:proofErr w:type="gramStart"/>
      <w:r w:rsidRPr="00CA15B5">
        <w:rPr>
          <w:szCs w:val="22"/>
        </w:rPr>
        <w:t>powerpoint</w:t>
      </w:r>
      <w:proofErr w:type="gramEnd"/>
      <w:r w:rsidRPr="00CA15B5">
        <w:rPr>
          <w:szCs w:val="22"/>
        </w:rPr>
        <w:t xml:space="preserve"> presentation</w:t>
      </w:r>
    </w:p>
    <w:p w:rsidR="0063636A" w:rsidRPr="00CA15B5" w:rsidRDefault="0063636A" w:rsidP="0063636A">
      <w:pPr>
        <w:rPr>
          <w:szCs w:val="22"/>
        </w:rPr>
      </w:pPr>
    </w:p>
    <w:p w:rsidR="0063636A" w:rsidRPr="00CA15B5" w:rsidRDefault="00066C7B" w:rsidP="0063636A">
      <w:pPr>
        <w:rPr>
          <w:szCs w:val="22"/>
        </w:rPr>
      </w:pPr>
      <w:r>
        <w:rPr>
          <w:szCs w:val="22"/>
        </w:rPr>
        <w:t>May 30</w:t>
      </w:r>
      <w:r w:rsidR="00163711" w:rsidRPr="00CA15B5">
        <w:rPr>
          <w:szCs w:val="22"/>
        </w:rPr>
        <w:tab/>
        <w:t xml:space="preserve">Female </w:t>
      </w:r>
      <w:r w:rsidR="00B036F9">
        <w:rPr>
          <w:szCs w:val="22"/>
        </w:rPr>
        <w:t xml:space="preserve">&amp; male </w:t>
      </w:r>
      <w:r w:rsidR="00163711" w:rsidRPr="00CA15B5">
        <w:rPr>
          <w:szCs w:val="22"/>
        </w:rPr>
        <w:t>sexual dysfunctions</w:t>
      </w:r>
    </w:p>
    <w:p w:rsidR="0063636A" w:rsidRDefault="00163711" w:rsidP="0063636A">
      <w:pPr>
        <w:rPr>
          <w:szCs w:val="22"/>
        </w:rPr>
      </w:pPr>
      <w:r w:rsidRPr="00CA15B5">
        <w:rPr>
          <w:szCs w:val="22"/>
        </w:rPr>
        <w:tab/>
      </w:r>
      <w:r w:rsidRPr="00CA15B5">
        <w:rPr>
          <w:szCs w:val="22"/>
        </w:rPr>
        <w:tab/>
        <w:t>Read chapters 4, 12 &amp; 18</w:t>
      </w:r>
    </w:p>
    <w:p w:rsidR="0063636A" w:rsidRPr="00CA15B5" w:rsidRDefault="00B036F9" w:rsidP="0063636A">
      <w:pPr>
        <w:rPr>
          <w:szCs w:val="22"/>
        </w:rPr>
      </w:pPr>
      <w:r>
        <w:rPr>
          <w:szCs w:val="22"/>
        </w:rPr>
        <w:tab/>
      </w:r>
      <w:r>
        <w:rPr>
          <w:szCs w:val="22"/>
        </w:rPr>
        <w:tab/>
        <w:t xml:space="preserve">Read “What </w:t>
      </w:r>
      <w:r w:rsidR="0028630B">
        <w:rPr>
          <w:szCs w:val="22"/>
        </w:rPr>
        <w:t>do women want</w:t>
      </w:r>
      <w:r>
        <w:rPr>
          <w:szCs w:val="22"/>
        </w:rPr>
        <w:t>?” (</w:t>
      </w:r>
      <w:proofErr w:type="gramStart"/>
      <w:r>
        <w:rPr>
          <w:szCs w:val="22"/>
        </w:rPr>
        <w:t>link</w:t>
      </w:r>
      <w:proofErr w:type="gramEnd"/>
      <w:r>
        <w:rPr>
          <w:szCs w:val="22"/>
        </w:rPr>
        <w:t xml:space="preserve"> on ANGEL)</w:t>
      </w:r>
    </w:p>
    <w:p w:rsidR="0063636A" w:rsidRPr="00CA15B5" w:rsidRDefault="00163711" w:rsidP="0063636A">
      <w:pPr>
        <w:rPr>
          <w:szCs w:val="22"/>
        </w:rPr>
      </w:pPr>
      <w:r w:rsidRPr="00CA15B5">
        <w:rPr>
          <w:szCs w:val="22"/>
        </w:rPr>
        <w:tab/>
      </w:r>
      <w:r w:rsidRPr="00CA15B5">
        <w:rPr>
          <w:szCs w:val="22"/>
        </w:rPr>
        <w:tab/>
      </w:r>
      <w:r w:rsidRPr="003B01C2">
        <w:rPr>
          <w:b/>
          <w:szCs w:val="22"/>
        </w:rPr>
        <w:t>Due</w:t>
      </w:r>
      <w:r w:rsidRPr="00CA15B5">
        <w:rPr>
          <w:szCs w:val="22"/>
        </w:rPr>
        <w:t>: proposal for research project/demonstration (one paragraph)</w:t>
      </w:r>
    </w:p>
    <w:p w:rsidR="0063636A" w:rsidRPr="00CA15B5" w:rsidRDefault="0063636A" w:rsidP="0063636A">
      <w:pPr>
        <w:rPr>
          <w:szCs w:val="22"/>
        </w:rPr>
      </w:pPr>
    </w:p>
    <w:p w:rsidR="0063636A" w:rsidRPr="00CA15B5" w:rsidRDefault="00066C7B" w:rsidP="003F07E4">
      <w:pPr>
        <w:rPr>
          <w:szCs w:val="22"/>
        </w:rPr>
      </w:pPr>
      <w:r w:rsidRPr="00CA15B5">
        <w:rPr>
          <w:szCs w:val="22"/>
        </w:rPr>
        <w:t>June 6</w:t>
      </w:r>
      <w:r w:rsidR="00163711" w:rsidRPr="00CA15B5">
        <w:rPr>
          <w:szCs w:val="22"/>
        </w:rPr>
        <w:tab/>
      </w:r>
      <w:r>
        <w:rPr>
          <w:szCs w:val="22"/>
        </w:rPr>
        <w:tab/>
      </w:r>
      <w:r w:rsidR="00163711" w:rsidRPr="00CA15B5">
        <w:rPr>
          <w:szCs w:val="22"/>
        </w:rPr>
        <w:t>Chronic illness, disability, and sexuality</w:t>
      </w:r>
    </w:p>
    <w:p w:rsidR="0063636A" w:rsidRPr="00CA15B5" w:rsidRDefault="00163711" w:rsidP="0063636A">
      <w:pPr>
        <w:rPr>
          <w:szCs w:val="22"/>
        </w:rPr>
      </w:pPr>
      <w:r w:rsidRPr="00CA15B5">
        <w:rPr>
          <w:szCs w:val="22"/>
        </w:rPr>
        <w:tab/>
      </w:r>
      <w:r w:rsidRPr="00CA15B5">
        <w:rPr>
          <w:szCs w:val="22"/>
        </w:rPr>
        <w:tab/>
        <w:t>Read pages 204-208</w:t>
      </w:r>
      <w:r w:rsidR="00943980">
        <w:rPr>
          <w:szCs w:val="22"/>
        </w:rPr>
        <w:t xml:space="preserve"> and view video: Fat Girls and Feeders</w:t>
      </w:r>
    </w:p>
    <w:p w:rsidR="0063636A" w:rsidRPr="00CA15B5" w:rsidRDefault="00163711" w:rsidP="0063636A">
      <w:pPr>
        <w:rPr>
          <w:szCs w:val="22"/>
        </w:rPr>
      </w:pPr>
      <w:r w:rsidRPr="00CA15B5">
        <w:rPr>
          <w:szCs w:val="22"/>
        </w:rPr>
        <w:tab/>
      </w:r>
      <w:r w:rsidRPr="00CA15B5">
        <w:rPr>
          <w:szCs w:val="22"/>
        </w:rPr>
        <w:tab/>
      </w:r>
      <w:r w:rsidRPr="003B01C2">
        <w:rPr>
          <w:b/>
          <w:szCs w:val="22"/>
        </w:rPr>
        <w:t>Due</w:t>
      </w:r>
      <w:r w:rsidRPr="00CA15B5">
        <w:rPr>
          <w:szCs w:val="22"/>
        </w:rPr>
        <w:t>: Short report #1</w:t>
      </w:r>
    </w:p>
    <w:p w:rsidR="0063636A" w:rsidRPr="00CA15B5" w:rsidRDefault="0063636A" w:rsidP="0063636A">
      <w:pPr>
        <w:rPr>
          <w:szCs w:val="22"/>
        </w:rPr>
      </w:pPr>
    </w:p>
    <w:p w:rsidR="0063636A" w:rsidRPr="00CA15B5" w:rsidRDefault="00066C7B" w:rsidP="0063636A">
      <w:pPr>
        <w:rPr>
          <w:szCs w:val="22"/>
        </w:rPr>
      </w:pPr>
      <w:r>
        <w:rPr>
          <w:szCs w:val="22"/>
        </w:rPr>
        <w:t>June 13</w:t>
      </w:r>
      <w:r w:rsidR="00D21FB1" w:rsidRPr="00CA15B5">
        <w:rPr>
          <w:szCs w:val="22"/>
        </w:rPr>
        <w:tab/>
      </w:r>
      <w:r w:rsidR="00163711" w:rsidRPr="00CA15B5">
        <w:rPr>
          <w:szCs w:val="22"/>
        </w:rPr>
        <w:t>Gender identity development and disorders</w:t>
      </w:r>
    </w:p>
    <w:p w:rsidR="00B036F9" w:rsidRDefault="00163711" w:rsidP="0063636A">
      <w:pPr>
        <w:rPr>
          <w:szCs w:val="22"/>
        </w:rPr>
      </w:pPr>
      <w:r w:rsidRPr="00CA15B5">
        <w:rPr>
          <w:szCs w:val="22"/>
        </w:rPr>
        <w:tab/>
      </w:r>
      <w:r w:rsidRPr="00CA15B5">
        <w:rPr>
          <w:szCs w:val="22"/>
        </w:rPr>
        <w:tab/>
        <w:t>Read chapter 5 &amp; 14</w:t>
      </w:r>
      <w:r w:rsidR="00943980">
        <w:rPr>
          <w:szCs w:val="22"/>
        </w:rPr>
        <w:t xml:space="preserve"> and view video: Transamerica</w:t>
      </w:r>
    </w:p>
    <w:p w:rsidR="00B036F9" w:rsidRPr="00CA15B5" w:rsidRDefault="00B036F9" w:rsidP="0063636A">
      <w:pPr>
        <w:rPr>
          <w:szCs w:val="22"/>
        </w:rPr>
      </w:pPr>
      <w:r>
        <w:rPr>
          <w:szCs w:val="22"/>
        </w:rPr>
        <w:tab/>
      </w:r>
      <w:r>
        <w:rPr>
          <w:szCs w:val="22"/>
        </w:rPr>
        <w:tab/>
        <w:t>Read the “Standards of Care” (link on ANGEL)</w:t>
      </w:r>
    </w:p>
    <w:p w:rsidR="003F07E4" w:rsidRPr="00CA15B5" w:rsidRDefault="003F07E4" w:rsidP="0063636A">
      <w:pPr>
        <w:rPr>
          <w:szCs w:val="22"/>
        </w:rPr>
      </w:pPr>
      <w:r w:rsidRPr="00CA15B5">
        <w:rPr>
          <w:szCs w:val="22"/>
        </w:rPr>
        <w:tab/>
      </w:r>
      <w:r w:rsidRPr="00CA15B5">
        <w:rPr>
          <w:szCs w:val="22"/>
        </w:rPr>
        <w:tab/>
        <w:t>Role and status of theory in sex therapy</w:t>
      </w:r>
    </w:p>
    <w:p w:rsidR="0063636A" w:rsidRPr="00CA15B5" w:rsidRDefault="003F07E4" w:rsidP="0063636A">
      <w:pPr>
        <w:rPr>
          <w:szCs w:val="22"/>
        </w:rPr>
      </w:pPr>
      <w:r w:rsidRPr="00CA15B5">
        <w:rPr>
          <w:szCs w:val="22"/>
        </w:rPr>
        <w:tab/>
      </w:r>
      <w:r w:rsidRPr="00CA15B5">
        <w:rPr>
          <w:szCs w:val="22"/>
        </w:rPr>
        <w:tab/>
        <w:t>Read article posted on ANGEL</w:t>
      </w:r>
    </w:p>
    <w:p w:rsidR="00D21FB1" w:rsidRPr="00CA15B5" w:rsidRDefault="00163711" w:rsidP="0063636A">
      <w:pPr>
        <w:rPr>
          <w:szCs w:val="22"/>
        </w:rPr>
      </w:pPr>
      <w:r w:rsidRPr="00CA15B5">
        <w:rPr>
          <w:szCs w:val="22"/>
        </w:rPr>
        <w:tab/>
      </w:r>
      <w:r w:rsidR="00D21FB1" w:rsidRPr="00CA15B5">
        <w:rPr>
          <w:szCs w:val="22"/>
        </w:rPr>
        <w:tab/>
      </w:r>
    </w:p>
    <w:p w:rsidR="0063636A" w:rsidRPr="00CA15B5" w:rsidRDefault="00066C7B" w:rsidP="0063636A">
      <w:pPr>
        <w:rPr>
          <w:b/>
          <w:bCs/>
          <w:szCs w:val="22"/>
        </w:rPr>
      </w:pPr>
      <w:r w:rsidRPr="00CA15B5">
        <w:rPr>
          <w:szCs w:val="22"/>
        </w:rPr>
        <w:t>June 20</w:t>
      </w:r>
      <w:r w:rsidR="00CA15B5">
        <w:rPr>
          <w:szCs w:val="22"/>
        </w:rPr>
        <w:tab/>
      </w:r>
      <w:r w:rsidR="00163711" w:rsidRPr="00CA15B5">
        <w:rPr>
          <w:szCs w:val="22"/>
        </w:rPr>
        <w:t xml:space="preserve">Diagnosis and Treatment of Paraphilias </w:t>
      </w:r>
      <w:r w:rsidR="00CA15B5">
        <w:rPr>
          <w:szCs w:val="22"/>
        </w:rPr>
        <w:t>–</w:t>
      </w:r>
      <w:r w:rsidR="00163711" w:rsidRPr="00CA15B5">
        <w:rPr>
          <w:szCs w:val="22"/>
        </w:rPr>
        <w:t xml:space="preserve"> legal</w:t>
      </w:r>
      <w:r w:rsidR="00CA15B5">
        <w:rPr>
          <w:szCs w:val="22"/>
        </w:rPr>
        <w:t xml:space="preserve"> and illegal</w:t>
      </w:r>
    </w:p>
    <w:p w:rsidR="0063636A" w:rsidRPr="00CA15B5" w:rsidRDefault="00163711" w:rsidP="0063636A">
      <w:pPr>
        <w:rPr>
          <w:szCs w:val="22"/>
        </w:rPr>
      </w:pPr>
      <w:r w:rsidRPr="00CA15B5">
        <w:rPr>
          <w:b/>
          <w:bCs/>
          <w:szCs w:val="22"/>
        </w:rPr>
        <w:tab/>
      </w:r>
      <w:r w:rsidRPr="00CA15B5">
        <w:rPr>
          <w:b/>
          <w:bCs/>
          <w:szCs w:val="22"/>
        </w:rPr>
        <w:tab/>
      </w:r>
      <w:r w:rsidRPr="00CA15B5">
        <w:rPr>
          <w:szCs w:val="22"/>
        </w:rPr>
        <w:t>Read pgs 415-416</w:t>
      </w:r>
    </w:p>
    <w:p w:rsidR="0063636A" w:rsidRPr="00CA15B5" w:rsidRDefault="0063636A" w:rsidP="0063636A">
      <w:pPr>
        <w:rPr>
          <w:szCs w:val="22"/>
        </w:rPr>
      </w:pPr>
    </w:p>
    <w:p w:rsidR="0063636A" w:rsidRPr="00CA15B5" w:rsidRDefault="00066C7B" w:rsidP="0063636A">
      <w:pPr>
        <w:rPr>
          <w:bCs/>
          <w:szCs w:val="22"/>
        </w:rPr>
      </w:pPr>
      <w:r w:rsidRPr="00CA15B5">
        <w:rPr>
          <w:szCs w:val="22"/>
        </w:rPr>
        <w:t>June 27</w:t>
      </w:r>
      <w:r w:rsidR="00D21FB1" w:rsidRPr="00CA15B5">
        <w:rPr>
          <w:szCs w:val="22"/>
        </w:rPr>
        <w:tab/>
      </w:r>
      <w:r w:rsidR="00163711" w:rsidRPr="00CA15B5">
        <w:rPr>
          <w:bCs/>
          <w:szCs w:val="22"/>
        </w:rPr>
        <w:t>Sexual trauma</w:t>
      </w:r>
      <w:r w:rsidR="003F07E4" w:rsidRPr="00CA15B5">
        <w:rPr>
          <w:bCs/>
          <w:szCs w:val="22"/>
        </w:rPr>
        <w:t xml:space="preserve"> and </w:t>
      </w:r>
      <w:r w:rsidR="003F07E4" w:rsidRPr="00CA15B5">
        <w:rPr>
          <w:szCs w:val="22"/>
        </w:rPr>
        <w:t>Forensics</w:t>
      </w:r>
    </w:p>
    <w:p w:rsidR="0063636A" w:rsidRPr="00CA15B5" w:rsidRDefault="00163711" w:rsidP="0063636A">
      <w:pPr>
        <w:rPr>
          <w:bCs/>
          <w:szCs w:val="22"/>
        </w:rPr>
      </w:pPr>
      <w:r w:rsidRPr="00CA15B5">
        <w:rPr>
          <w:bCs/>
          <w:szCs w:val="22"/>
        </w:rPr>
        <w:tab/>
      </w:r>
      <w:r w:rsidRPr="00CA15B5">
        <w:rPr>
          <w:bCs/>
          <w:szCs w:val="22"/>
        </w:rPr>
        <w:tab/>
        <w:t>Read chapter</w:t>
      </w:r>
      <w:r w:rsidR="003F07E4" w:rsidRPr="00CA15B5">
        <w:rPr>
          <w:bCs/>
          <w:szCs w:val="22"/>
        </w:rPr>
        <w:t>s 15 and</w:t>
      </w:r>
      <w:r w:rsidRPr="00CA15B5">
        <w:rPr>
          <w:bCs/>
          <w:szCs w:val="22"/>
        </w:rPr>
        <w:t xml:space="preserve"> 16</w:t>
      </w:r>
    </w:p>
    <w:p w:rsidR="009C15D4" w:rsidRDefault="009C15D4" w:rsidP="009C15D4">
      <w:pPr>
        <w:rPr>
          <w:szCs w:val="22"/>
        </w:rPr>
      </w:pPr>
      <w:r w:rsidRPr="00CA15B5">
        <w:rPr>
          <w:szCs w:val="22"/>
        </w:rPr>
        <w:tab/>
      </w:r>
      <w:r w:rsidRPr="00CA15B5">
        <w:rPr>
          <w:szCs w:val="22"/>
        </w:rPr>
        <w:tab/>
      </w:r>
      <w:r w:rsidRPr="003B01C2">
        <w:rPr>
          <w:b/>
          <w:szCs w:val="22"/>
        </w:rPr>
        <w:t>Due</w:t>
      </w:r>
      <w:r w:rsidRPr="00CA15B5">
        <w:rPr>
          <w:szCs w:val="22"/>
        </w:rPr>
        <w:t>: Short report #2</w:t>
      </w:r>
    </w:p>
    <w:p w:rsidR="009C15D4" w:rsidRPr="00CA15B5" w:rsidRDefault="009C15D4" w:rsidP="009C15D4">
      <w:pPr>
        <w:rPr>
          <w:szCs w:val="22"/>
        </w:rPr>
      </w:pPr>
    </w:p>
    <w:p w:rsidR="00D21FB1" w:rsidRPr="00CA15B5" w:rsidRDefault="00D21FB1" w:rsidP="0063636A">
      <w:pPr>
        <w:rPr>
          <w:szCs w:val="22"/>
        </w:rPr>
      </w:pPr>
      <w:r w:rsidRPr="00CA15B5">
        <w:rPr>
          <w:szCs w:val="22"/>
        </w:rPr>
        <w:t>July 4</w:t>
      </w:r>
      <w:r w:rsidRPr="00CA15B5">
        <w:rPr>
          <w:szCs w:val="22"/>
        </w:rPr>
        <w:tab/>
      </w:r>
      <w:r w:rsidRPr="00CA15B5">
        <w:rPr>
          <w:szCs w:val="22"/>
        </w:rPr>
        <w:tab/>
        <w:t>NO CLASS</w:t>
      </w:r>
    </w:p>
    <w:p w:rsidR="0063636A" w:rsidRPr="00CA15B5" w:rsidRDefault="0063636A" w:rsidP="0063636A">
      <w:pPr>
        <w:rPr>
          <w:szCs w:val="22"/>
        </w:rPr>
      </w:pPr>
    </w:p>
    <w:p w:rsidR="0063636A" w:rsidRPr="00CA15B5" w:rsidRDefault="00D21FB1" w:rsidP="0063636A">
      <w:pPr>
        <w:rPr>
          <w:szCs w:val="22"/>
        </w:rPr>
      </w:pPr>
      <w:r w:rsidRPr="00CA15B5">
        <w:rPr>
          <w:szCs w:val="22"/>
        </w:rPr>
        <w:t>July 11</w:t>
      </w:r>
      <w:r w:rsidR="00163711" w:rsidRPr="00CA15B5">
        <w:rPr>
          <w:szCs w:val="22"/>
        </w:rPr>
        <w:tab/>
      </w:r>
      <w:r w:rsidRPr="00CA15B5">
        <w:rPr>
          <w:szCs w:val="22"/>
        </w:rPr>
        <w:tab/>
      </w:r>
      <w:r w:rsidR="00163711" w:rsidRPr="00CA15B5">
        <w:rPr>
          <w:szCs w:val="22"/>
        </w:rPr>
        <w:t>Research project presentations</w:t>
      </w:r>
      <w:r w:rsidR="003F07E4" w:rsidRPr="00CA15B5">
        <w:rPr>
          <w:szCs w:val="22"/>
        </w:rPr>
        <w:t xml:space="preserve"> </w:t>
      </w:r>
    </w:p>
    <w:p w:rsidR="0063636A" w:rsidRPr="00CA15B5" w:rsidRDefault="00163711" w:rsidP="0063636A">
      <w:pPr>
        <w:rPr>
          <w:szCs w:val="22"/>
        </w:rPr>
      </w:pPr>
      <w:r w:rsidRPr="00CA15B5">
        <w:rPr>
          <w:szCs w:val="22"/>
        </w:rPr>
        <w:tab/>
      </w:r>
      <w:r w:rsidRPr="00CA15B5">
        <w:rPr>
          <w:szCs w:val="22"/>
        </w:rPr>
        <w:tab/>
      </w:r>
      <w:r w:rsidRPr="003B01C2">
        <w:rPr>
          <w:b/>
          <w:szCs w:val="22"/>
        </w:rPr>
        <w:t>Due</w:t>
      </w:r>
      <w:r w:rsidRPr="00CA15B5">
        <w:rPr>
          <w:szCs w:val="22"/>
        </w:rPr>
        <w:t>: Research project papers</w:t>
      </w:r>
    </w:p>
    <w:p w:rsidR="00625A15" w:rsidRPr="00CA15B5" w:rsidRDefault="00163711" w:rsidP="0063636A">
      <w:pPr>
        <w:rPr>
          <w:szCs w:val="22"/>
        </w:rPr>
      </w:pPr>
      <w:r w:rsidRPr="00CA15B5">
        <w:rPr>
          <w:b/>
          <w:bCs/>
          <w:szCs w:val="22"/>
        </w:rPr>
        <w:tab/>
      </w:r>
      <w:r w:rsidRPr="00CA15B5">
        <w:rPr>
          <w:szCs w:val="22"/>
        </w:rPr>
        <w:tab/>
        <w:t>Course conclusions</w:t>
      </w:r>
    </w:p>
    <w:p w:rsidR="00625A15" w:rsidRPr="00CA15B5" w:rsidRDefault="00625A15" w:rsidP="0063636A">
      <w:pPr>
        <w:rPr>
          <w:szCs w:val="22"/>
        </w:rPr>
      </w:pPr>
    </w:p>
    <w:p w:rsidR="00625A15" w:rsidRPr="00CA15B5" w:rsidRDefault="00625A15" w:rsidP="00625A15">
      <w:pPr>
        <w:jc w:val="center"/>
        <w:rPr>
          <w:b/>
          <w:bCs/>
          <w:szCs w:val="22"/>
        </w:rPr>
      </w:pPr>
    </w:p>
    <w:p w:rsidR="00DB3689" w:rsidRDefault="00DB3689">
      <w:pPr>
        <w:rPr>
          <w:b/>
          <w:bCs/>
          <w:szCs w:val="22"/>
        </w:rPr>
      </w:pPr>
      <w:r>
        <w:rPr>
          <w:b/>
          <w:bCs/>
          <w:szCs w:val="22"/>
        </w:rPr>
        <w:br w:type="page"/>
      </w:r>
    </w:p>
    <w:p w:rsidR="00625A15" w:rsidRPr="00CA15B5" w:rsidRDefault="00625A15" w:rsidP="00625A15">
      <w:pPr>
        <w:jc w:val="center"/>
        <w:rPr>
          <w:b/>
          <w:bCs/>
          <w:szCs w:val="22"/>
        </w:rPr>
      </w:pPr>
      <w:r w:rsidRPr="00CA15B5">
        <w:rPr>
          <w:b/>
          <w:bCs/>
          <w:szCs w:val="22"/>
        </w:rPr>
        <w:lastRenderedPageBreak/>
        <w:t xml:space="preserve">Fine Print: Important Information a.k.a. How to Be Successful in Dr. </w:t>
      </w:r>
      <w:proofErr w:type="spellStart"/>
      <w:r w:rsidRPr="00CA15B5">
        <w:rPr>
          <w:b/>
          <w:bCs/>
          <w:szCs w:val="22"/>
        </w:rPr>
        <w:t>Kastberg’s</w:t>
      </w:r>
      <w:proofErr w:type="spellEnd"/>
      <w:r w:rsidRPr="00CA15B5">
        <w:rPr>
          <w:b/>
          <w:bCs/>
          <w:szCs w:val="22"/>
        </w:rPr>
        <w:t xml:space="preserve"> courses</w:t>
      </w:r>
    </w:p>
    <w:p w:rsidR="00625A15" w:rsidRPr="00CA15B5" w:rsidRDefault="00625A15" w:rsidP="00625A15">
      <w:pPr>
        <w:rPr>
          <w:szCs w:val="22"/>
        </w:rPr>
      </w:pPr>
    </w:p>
    <w:p w:rsidR="00625A15" w:rsidRPr="00CA15B5" w:rsidRDefault="00625A15" w:rsidP="00625A15">
      <w:pPr>
        <w:rPr>
          <w:szCs w:val="22"/>
        </w:rPr>
      </w:pPr>
      <w:r w:rsidRPr="00CA15B5">
        <w:rPr>
          <w:szCs w:val="22"/>
          <w:u w:val="single"/>
        </w:rPr>
        <w:t xml:space="preserve">A.  University Policies </w:t>
      </w:r>
      <w:r w:rsidRPr="00CA15B5">
        <w:rPr>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625A15" w:rsidRPr="00CA15B5" w:rsidRDefault="00625A15" w:rsidP="00625A15">
      <w:pPr>
        <w:rPr>
          <w:szCs w:val="22"/>
          <w:u w:val="single"/>
        </w:rPr>
      </w:pPr>
    </w:p>
    <w:p w:rsidR="00625A15" w:rsidRPr="00CA15B5" w:rsidRDefault="00625A15" w:rsidP="00625A15">
      <w:pPr>
        <w:autoSpaceDE w:val="0"/>
        <w:autoSpaceDN w:val="0"/>
        <w:adjustRightInd w:val="0"/>
        <w:rPr>
          <w:color w:val="000000"/>
        </w:rPr>
      </w:pPr>
      <w:r w:rsidRPr="00CA15B5">
        <w:rPr>
          <w:szCs w:val="22"/>
          <w:u w:val="single"/>
        </w:rPr>
        <w:t>B.  Attendance</w:t>
      </w:r>
      <w:r w:rsidRPr="00CA15B5">
        <w:rPr>
          <w:szCs w:val="22"/>
        </w:rPr>
        <w:t xml:space="preserve"> - </w:t>
      </w:r>
      <w:r w:rsidRPr="00CA15B5">
        <w:rPr>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CA15B5">
        <w:rPr>
          <w:szCs w:val="22"/>
        </w:rPr>
        <w:t xml:space="preserve"> expectation is that students will attend all classes and required class activities.  Summer session is </w:t>
      </w:r>
      <w:proofErr w:type="spellStart"/>
      <w:r w:rsidRPr="00CA15B5">
        <w:rPr>
          <w:szCs w:val="22"/>
        </w:rPr>
        <w:t>acclerated</w:t>
      </w:r>
      <w:proofErr w:type="spellEnd"/>
      <w:r w:rsidRPr="00CA15B5">
        <w:rPr>
          <w:szCs w:val="22"/>
        </w:rPr>
        <w:t xml:space="preserve">, so students are allowed to miss only one class without penalty or risk of course failure, although I may require additional work to make up a missed class.  I appreciate an email informing me of your absence and reason for the absence.  If more than one class is missed, for any reason, you may be required to initiate discussions with me to create a plan of remediation to make up the course time missed; alternately, you may be assigned a grade of F for the course, or if within the college’s timeframe for withdrawal, you will have the opportunity to withdraw from the course and register for the course in a subsequent semester.  Please refer to FGCU’s website for more details on withdrawal dates and policies.  </w:t>
      </w:r>
      <w:r w:rsidRPr="00CA15B5">
        <w:rPr>
          <w:color w:val="000000"/>
        </w:rPr>
        <w:t xml:space="preserve">For public health reasons, I ask that you stay at home and do </w:t>
      </w:r>
      <w:r w:rsidRPr="00CA15B5">
        <w:rPr>
          <w:i/>
          <w:iCs/>
          <w:color w:val="000000"/>
        </w:rPr>
        <w:t xml:space="preserve">not </w:t>
      </w:r>
      <w:r w:rsidRPr="00CA15B5">
        <w:rPr>
          <w:color w:val="000000"/>
        </w:rPr>
        <w:t xml:space="preserve">attend class when you are suffering from a contagious illness. Each class, one or more students may be absent. It is impossible for me to re-teach the material for every class. Therefore, </w:t>
      </w:r>
      <w:r w:rsidRPr="00CA15B5">
        <w:rPr>
          <w:b/>
          <w:bCs/>
          <w:color w:val="000000"/>
        </w:rPr>
        <w:t xml:space="preserve">if you miss a class, please contact a reliable classmate to find out what you have missed and contact me if you have questions </w:t>
      </w:r>
      <w:r w:rsidRPr="00CA15B5">
        <w:rPr>
          <w:b/>
          <w:bCs/>
          <w:i/>
          <w:color w:val="000000"/>
        </w:rPr>
        <w:t>after</w:t>
      </w:r>
      <w:r w:rsidRPr="00CA15B5">
        <w:rPr>
          <w:b/>
          <w:bCs/>
          <w:color w:val="000000"/>
        </w:rPr>
        <w:t xml:space="preserve"> you have done due diligence with your classmates</w:t>
      </w:r>
      <w:r w:rsidRPr="00CA15B5">
        <w:rPr>
          <w:color w:val="000000"/>
        </w:rPr>
        <w:t>.</w:t>
      </w:r>
      <w:r w:rsidRPr="00CA15B5">
        <w:rPr>
          <w:szCs w:val="22"/>
        </w:rPr>
        <w:t xml:space="preserve"> </w:t>
      </w:r>
    </w:p>
    <w:p w:rsidR="00625A15" w:rsidRPr="00CA15B5" w:rsidRDefault="00625A15" w:rsidP="00625A15">
      <w:pPr>
        <w:rPr>
          <w:szCs w:val="22"/>
        </w:rPr>
      </w:pPr>
    </w:p>
    <w:p w:rsidR="00625A15" w:rsidRPr="00CA15B5" w:rsidRDefault="00625A15" w:rsidP="00625A15">
      <w:pPr>
        <w:rPr>
          <w:szCs w:val="22"/>
        </w:rPr>
      </w:pPr>
      <w:r w:rsidRPr="00CA15B5">
        <w:rPr>
          <w:szCs w:val="22"/>
          <w:u w:val="single"/>
        </w:rPr>
        <w:t>C.  Confidentiality</w:t>
      </w:r>
      <w:r w:rsidRPr="00CA15B5">
        <w:rPr>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your self to your own limits of growth, learning, and comfort.  Maintaining confidentiality is normatively expected of students in this course; however, it cannot be guaranteed due to the nature of the group setting.</w:t>
      </w:r>
    </w:p>
    <w:p w:rsidR="00625A15" w:rsidRPr="00CA15B5" w:rsidRDefault="00625A15" w:rsidP="00625A15">
      <w:pPr>
        <w:rPr>
          <w:szCs w:val="22"/>
        </w:rPr>
      </w:pPr>
    </w:p>
    <w:p w:rsidR="00625A15" w:rsidRPr="00CA15B5" w:rsidRDefault="00625A15" w:rsidP="00625A15">
      <w:pPr>
        <w:rPr>
          <w:szCs w:val="22"/>
        </w:rPr>
      </w:pPr>
      <w:r w:rsidRPr="00CA15B5">
        <w:rPr>
          <w:szCs w:val="22"/>
          <w:u w:val="single"/>
        </w:rPr>
        <w:t>D.  Grading</w:t>
      </w:r>
      <w:r w:rsidRPr="00CA15B5">
        <w:rPr>
          <w:szCs w:val="22"/>
        </w:rPr>
        <w:t xml:space="preserve"> - Grades will be assigned in accordance with the guidelines outlined below.  </w:t>
      </w:r>
      <w:r w:rsidRPr="00CA15B5">
        <w:rPr>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625A15" w:rsidRPr="00CA15B5" w:rsidRDefault="00625A15" w:rsidP="00625A15">
      <w:pPr>
        <w:rPr>
          <w:szCs w:val="22"/>
        </w:rPr>
      </w:pPr>
    </w:p>
    <w:p w:rsidR="00625A15" w:rsidRPr="00CA15B5" w:rsidRDefault="00625A15" w:rsidP="00625A15">
      <w:pPr>
        <w:rPr>
          <w:szCs w:val="22"/>
        </w:rPr>
      </w:pPr>
      <w:r w:rsidRPr="00CA15B5">
        <w:rPr>
          <w:szCs w:val="22"/>
        </w:rPr>
        <w:tab/>
        <w:t>A</w:t>
      </w:r>
      <w:r w:rsidRPr="00CA15B5">
        <w:rPr>
          <w:szCs w:val="22"/>
        </w:rPr>
        <w:tab/>
        <w:t>93 or more points earned</w:t>
      </w:r>
    </w:p>
    <w:p w:rsidR="00625A15" w:rsidRPr="00CA15B5" w:rsidRDefault="00625A15" w:rsidP="00625A15">
      <w:pPr>
        <w:rPr>
          <w:szCs w:val="22"/>
        </w:rPr>
      </w:pPr>
      <w:r w:rsidRPr="00CA15B5">
        <w:rPr>
          <w:szCs w:val="22"/>
        </w:rPr>
        <w:tab/>
        <w:t>A-</w:t>
      </w:r>
      <w:r w:rsidRPr="00CA15B5">
        <w:rPr>
          <w:szCs w:val="22"/>
        </w:rPr>
        <w:tab/>
        <w:t>89-92 points</w:t>
      </w:r>
    </w:p>
    <w:p w:rsidR="00625A15" w:rsidRPr="00CA15B5" w:rsidRDefault="00625A15" w:rsidP="00625A15">
      <w:pPr>
        <w:rPr>
          <w:szCs w:val="22"/>
        </w:rPr>
      </w:pPr>
      <w:r w:rsidRPr="00CA15B5">
        <w:rPr>
          <w:szCs w:val="22"/>
        </w:rPr>
        <w:tab/>
        <w:t>B+</w:t>
      </w:r>
      <w:r w:rsidRPr="00CA15B5">
        <w:rPr>
          <w:szCs w:val="22"/>
        </w:rPr>
        <w:tab/>
        <w:t>85-88 points</w:t>
      </w:r>
    </w:p>
    <w:p w:rsidR="00625A15" w:rsidRPr="00CA15B5" w:rsidRDefault="00625A15" w:rsidP="00625A15">
      <w:pPr>
        <w:rPr>
          <w:szCs w:val="22"/>
        </w:rPr>
      </w:pPr>
      <w:r w:rsidRPr="00CA15B5">
        <w:rPr>
          <w:szCs w:val="22"/>
        </w:rPr>
        <w:tab/>
        <w:t>B</w:t>
      </w:r>
      <w:r w:rsidRPr="00CA15B5">
        <w:rPr>
          <w:szCs w:val="22"/>
        </w:rPr>
        <w:tab/>
        <w:t>80-84 points</w:t>
      </w:r>
    </w:p>
    <w:p w:rsidR="00625A15" w:rsidRPr="00CA15B5" w:rsidRDefault="00625A15" w:rsidP="00625A15">
      <w:pPr>
        <w:rPr>
          <w:szCs w:val="22"/>
        </w:rPr>
      </w:pPr>
      <w:r w:rsidRPr="00CA15B5">
        <w:rPr>
          <w:szCs w:val="22"/>
        </w:rPr>
        <w:tab/>
        <w:t>C</w:t>
      </w:r>
      <w:r w:rsidRPr="00CA15B5">
        <w:rPr>
          <w:szCs w:val="22"/>
        </w:rPr>
        <w:tab/>
        <w:t>69-79 points</w:t>
      </w:r>
    </w:p>
    <w:p w:rsidR="00625A15" w:rsidRPr="00CA15B5" w:rsidRDefault="00625A15" w:rsidP="00625A15">
      <w:pPr>
        <w:rPr>
          <w:szCs w:val="22"/>
        </w:rPr>
      </w:pPr>
      <w:r w:rsidRPr="00CA15B5">
        <w:rPr>
          <w:szCs w:val="22"/>
        </w:rPr>
        <w:tab/>
        <w:t>F</w:t>
      </w:r>
      <w:r w:rsidRPr="00CA15B5">
        <w:rPr>
          <w:szCs w:val="22"/>
        </w:rPr>
        <w:tab/>
        <w:t>&lt; 69 points</w:t>
      </w:r>
    </w:p>
    <w:p w:rsidR="00625A15" w:rsidRPr="00CA15B5" w:rsidRDefault="00625A15" w:rsidP="00625A15">
      <w:pPr>
        <w:rPr>
          <w:szCs w:val="22"/>
        </w:rPr>
      </w:pPr>
      <w:r w:rsidRPr="00CA15B5">
        <w:rPr>
          <w:szCs w:val="22"/>
        </w:rPr>
        <w:tab/>
        <w:t>I</w:t>
      </w:r>
      <w:r w:rsidRPr="00CA15B5">
        <w:rPr>
          <w:szCs w:val="22"/>
        </w:rPr>
        <w:tab/>
        <w:t>Incomplete (see University guidelines)</w:t>
      </w:r>
    </w:p>
    <w:p w:rsidR="00625A15" w:rsidRPr="00CA15B5" w:rsidRDefault="00625A15" w:rsidP="00625A15">
      <w:pPr>
        <w:rPr>
          <w:szCs w:val="22"/>
        </w:rPr>
      </w:pPr>
    </w:p>
    <w:p w:rsidR="00625A15" w:rsidRPr="00CA15B5" w:rsidRDefault="00625A15" w:rsidP="00625A15">
      <w:pPr>
        <w:autoSpaceDE w:val="0"/>
        <w:autoSpaceDN w:val="0"/>
        <w:adjustRightInd w:val="0"/>
        <w:rPr>
          <w:color w:val="000000"/>
        </w:rPr>
      </w:pPr>
      <w:r w:rsidRPr="00CA15B5">
        <w:rPr>
          <w:color w:val="000000"/>
          <w:u w:val="single"/>
        </w:rPr>
        <w:t xml:space="preserve">E. Participation - </w:t>
      </w:r>
      <w:r w:rsidRPr="00CA15B5">
        <w:rPr>
          <w:color w:val="000000"/>
        </w:rPr>
        <w:t>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While I do not grade on participation, if you are a consistent spectator, we will likely need to have a discussion about that as that is unacceptable.</w:t>
      </w:r>
    </w:p>
    <w:p w:rsidR="00625A15" w:rsidRPr="00CA15B5" w:rsidRDefault="00625A15" w:rsidP="00625A15">
      <w:pPr>
        <w:autoSpaceDE w:val="0"/>
        <w:autoSpaceDN w:val="0"/>
        <w:adjustRightInd w:val="0"/>
        <w:rPr>
          <w:color w:val="000000"/>
        </w:rPr>
      </w:pPr>
    </w:p>
    <w:p w:rsidR="00625A15" w:rsidRPr="00CA15B5" w:rsidRDefault="00625A15" w:rsidP="00625A15">
      <w:pPr>
        <w:autoSpaceDE w:val="0"/>
        <w:autoSpaceDN w:val="0"/>
        <w:adjustRightInd w:val="0"/>
        <w:rPr>
          <w:color w:val="000000"/>
        </w:rPr>
      </w:pPr>
      <w:r w:rsidRPr="00CA15B5">
        <w:rPr>
          <w:color w:val="000000"/>
          <w:u w:val="single"/>
        </w:rPr>
        <w:t xml:space="preserve">F. Personal Counseling - </w:t>
      </w:r>
      <w:r w:rsidRPr="00CA15B5">
        <w:rPr>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625A15" w:rsidRPr="00CA15B5" w:rsidRDefault="00625A15" w:rsidP="00625A15">
      <w:pPr>
        <w:rPr>
          <w:szCs w:val="22"/>
          <w:u w:val="single"/>
        </w:rPr>
      </w:pPr>
    </w:p>
    <w:p w:rsidR="00625A15" w:rsidRPr="00CA15B5" w:rsidRDefault="00625A15" w:rsidP="00625A15">
      <w:pPr>
        <w:rPr>
          <w:szCs w:val="22"/>
        </w:rPr>
      </w:pPr>
      <w:r w:rsidRPr="00CA15B5">
        <w:rPr>
          <w:szCs w:val="22"/>
          <w:u w:val="single"/>
        </w:rPr>
        <w:t>G. Writing</w:t>
      </w:r>
    </w:p>
    <w:p w:rsidR="00625A15" w:rsidRPr="00CA15B5" w:rsidRDefault="00625A15" w:rsidP="00625A15">
      <w:pPr>
        <w:rPr>
          <w:szCs w:val="22"/>
        </w:rPr>
      </w:pPr>
      <w:r w:rsidRPr="00CA15B5">
        <w:rPr>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625A15" w:rsidRPr="00CA15B5" w:rsidRDefault="00625A15" w:rsidP="00625A15">
      <w:pPr>
        <w:rPr>
          <w:b/>
          <w:bCs/>
          <w:szCs w:val="22"/>
        </w:rPr>
      </w:pPr>
    </w:p>
    <w:p w:rsidR="00625A15" w:rsidRPr="00CA15B5" w:rsidRDefault="00625A15" w:rsidP="00625A15">
      <w:pPr>
        <w:jc w:val="center"/>
        <w:rPr>
          <w:b/>
          <w:bCs/>
          <w:szCs w:val="22"/>
        </w:rPr>
      </w:pPr>
    </w:p>
    <w:p w:rsidR="00625A15" w:rsidRPr="00CA15B5" w:rsidRDefault="00625A15" w:rsidP="00625A15">
      <w:pPr>
        <w:jc w:val="center"/>
        <w:rPr>
          <w:szCs w:val="22"/>
        </w:rPr>
      </w:pPr>
      <w:r w:rsidRPr="00CA15B5">
        <w:rPr>
          <w:b/>
          <w:bCs/>
          <w:szCs w:val="22"/>
        </w:rPr>
        <w:t>Guidelines for Written Work</w:t>
      </w:r>
    </w:p>
    <w:p w:rsidR="00625A15" w:rsidRPr="00CA15B5" w:rsidRDefault="00625A15" w:rsidP="00625A15">
      <w:pPr>
        <w:rPr>
          <w:szCs w:val="22"/>
        </w:rPr>
      </w:pPr>
    </w:p>
    <w:p w:rsidR="00625A15" w:rsidRPr="00CA15B5" w:rsidRDefault="00625A15" w:rsidP="00625A15">
      <w:pPr>
        <w:tabs>
          <w:tab w:val="left" w:pos="720"/>
          <w:tab w:val="left" w:pos="5040"/>
        </w:tabs>
        <w:ind w:left="288"/>
        <w:rPr>
          <w:szCs w:val="22"/>
        </w:rPr>
      </w:pPr>
      <w:r w:rsidRPr="00CA15B5">
        <w:rPr>
          <w:szCs w:val="22"/>
          <w:u w:val="single"/>
        </w:rPr>
        <w:t>1.  Format</w:t>
      </w:r>
      <w:r w:rsidRPr="00CA15B5">
        <w:rPr>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625A15" w:rsidRPr="00CA15B5" w:rsidRDefault="00625A15" w:rsidP="00625A15">
      <w:pPr>
        <w:tabs>
          <w:tab w:val="left" w:pos="720"/>
          <w:tab w:val="left" w:pos="5040"/>
        </w:tabs>
        <w:ind w:left="288"/>
        <w:rPr>
          <w:szCs w:val="22"/>
        </w:rPr>
      </w:pPr>
    </w:p>
    <w:p w:rsidR="00625A15" w:rsidRPr="00CA15B5" w:rsidRDefault="00625A15" w:rsidP="00625A15">
      <w:pPr>
        <w:tabs>
          <w:tab w:val="left" w:pos="720"/>
          <w:tab w:val="left" w:pos="5040"/>
        </w:tabs>
        <w:ind w:left="288"/>
        <w:rPr>
          <w:szCs w:val="22"/>
        </w:rPr>
      </w:pPr>
      <w:r w:rsidRPr="00CA15B5">
        <w:rPr>
          <w:szCs w:val="22"/>
          <w:u w:val="single"/>
        </w:rPr>
        <w:t>2.  Due Dates:</w:t>
      </w:r>
      <w:r w:rsidRPr="00CA15B5">
        <w:rPr>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625A15" w:rsidRPr="00CA15B5" w:rsidRDefault="00625A15" w:rsidP="00625A15">
      <w:pPr>
        <w:ind w:left="288"/>
        <w:rPr>
          <w:szCs w:val="22"/>
        </w:rPr>
      </w:pPr>
    </w:p>
    <w:p w:rsidR="00625A15" w:rsidRPr="00CA15B5" w:rsidRDefault="00625A15" w:rsidP="00625A15">
      <w:pPr>
        <w:ind w:left="288"/>
        <w:rPr>
          <w:szCs w:val="22"/>
        </w:rPr>
      </w:pPr>
      <w:r w:rsidRPr="00CA15B5">
        <w:rPr>
          <w:szCs w:val="22"/>
          <w:u w:val="single"/>
        </w:rPr>
        <w:t>3.  Audience</w:t>
      </w:r>
      <w:r w:rsidRPr="00CA15B5">
        <w:rPr>
          <w:szCs w:val="22"/>
        </w:rPr>
        <w:t xml:space="preserve">:  Who are you writing for?  Please assume an educated audience.  Specifically, your target should be a person in the social sciences who has some knowledge of your particular topic.  </w:t>
      </w:r>
    </w:p>
    <w:p w:rsidR="00625A15" w:rsidRPr="00CA15B5" w:rsidRDefault="00625A15" w:rsidP="00625A15">
      <w:pPr>
        <w:ind w:left="288"/>
        <w:rPr>
          <w:szCs w:val="22"/>
        </w:rPr>
      </w:pPr>
    </w:p>
    <w:p w:rsidR="00625A15" w:rsidRPr="00CA15B5" w:rsidRDefault="00625A15" w:rsidP="00625A15">
      <w:pPr>
        <w:ind w:left="288"/>
        <w:rPr>
          <w:szCs w:val="22"/>
        </w:rPr>
      </w:pPr>
      <w:r w:rsidRPr="00CA15B5">
        <w:rPr>
          <w:szCs w:val="22"/>
          <w:u w:val="single"/>
        </w:rPr>
        <w:t>4.  Evaluation Criteria:</w:t>
      </w:r>
      <w:r w:rsidRPr="00CA15B5">
        <w:rPr>
          <w:szCs w:val="22"/>
        </w:rPr>
        <w:t xml:space="preserve">  In evaluating your written work, I will be looking for the following components:</w:t>
      </w:r>
    </w:p>
    <w:p w:rsidR="00625A15" w:rsidRPr="00CA15B5" w:rsidRDefault="00625A15" w:rsidP="00625A15">
      <w:pPr>
        <w:rPr>
          <w:szCs w:val="22"/>
        </w:rPr>
      </w:pPr>
    </w:p>
    <w:p w:rsidR="00625A15" w:rsidRPr="00CA15B5" w:rsidRDefault="00625A15" w:rsidP="00625A15">
      <w:pPr>
        <w:numPr>
          <w:ilvl w:val="0"/>
          <w:numId w:val="4"/>
        </w:numPr>
        <w:ind w:left="864"/>
        <w:rPr>
          <w:szCs w:val="22"/>
        </w:rPr>
      </w:pPr>
      <w:r w:rsidRPr="00CA15B5">
        <w:rPr>
          <w:b/>
          <w:bCs/>
          <w:szCs w:val="22"/>
        </w:rPr>
        <w:t xml:space="preserve">  Quality writing skills</w:t>
      </w:r>
      <w:r w:rsidRPr="00CA15B5">
        <w:rPr>
          <w:szCs w:val="22"/>
        </w:rPr>
        <w:t xml:space="preserve"> – Good writing is </w:t>
      </w:r>
      <w:r w:rsidRPr="00CA15B5">
        <w:rPr>
          <w:i/>
          <w:iCs/>
          <w:szCs w:val="22"/>
        </w:rPr>
        <w:t>essential</w:t>
      </w:r>
      <w:r w:rsidRPr="00CA15B5">
        <w:rPr>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CA15B5">
        <w:rPr>
          <w:i/>
          <w:iCs/>
          <w:szCs w:val="22"/>
        </w:rPr>
        <w:t>very</w:t>
      </w:r>
      <w:r w:rsidRPr="00CA15B5">
        <w:rPr>
          <w:szCs w:val="22"/>
        </w:rPr>
        <w:t xml:space="preserve"> important.  Beyond the basics of good grammar and sentence structure, quality writing includes staying within stated guidelines for paper length, using appropriate academic writing, and citing sources as </w:t>
      </w:r>
      <w:r w:rsidRPr="00CA15B5">
        <w:rPr>
          <w:szCs w:val="22"/>
        </w:rPr>
        <w:lastRenderedPageBreak/>
        <w:t xml:space="preserve">necessary when including ideas and phrases that are not original to you.  A direct quote must </w:t>
      </w:r>
      <w:r w:rsidRPr="00CA15B5">
        <w:rPr>
          <w:i/>
          <w:iCs/>
          <w:szCs w:val="22"/>
        </w:rPr>
        <w:t>always</w:t>
      </w:r>
      <w:r w:rsidRPr="00CA15B5">
        <w:rPr>
          <w:szCs w:val="22"/>
        </w:rPr>
        <w:t xml:space="preserve"> be cited with author, date, and page number.  The same is true when you are quoting statistics.  Confused about citation?  Check out the </w:t>
      </w:r>
      <w:r w:rsidRPr="00CA15B5">
        <w:rPr>
          <w:i/>
          <w:color w:val="000000"/>
          <w:szCs w:val="22"/>
        </w:rPr>
        <w:t>Publication Manual of the American Psychological Association</w:t>
      </w:r>
      <w:r w:rsidRPr="00CA15B5">
        <w:rPr>
          <w:color w:val="000000"/>
          <w:szCs w:val="22"/>
        </w:rPr>
        <w:t xml:space="preserve"> (available at Library). </w:t>
      </w:r>
      <w:r w:rsidRPr="00CA15B5">
        <w:rPr>
          <w:szCs w:val="22"/>
        </w:rPr>
        <w:t xml:space="preserve">Do not hesitate to seek assistance from the reference librarians, and also from the Writing Center. </w:t>
      </w:r>
    </w:p>
    <w:p w:rsidR="00625A15" w:rsidRPr="00CA15B5" w:rsidRDefault="00625A15" w:rsidP="00625A15">
      <w:pPr>
        <w:ind w:left="504"/>
        <w:rPr>
          <w:szCs w:val="22"/>
        </w:rPr>
      </w:pPr>
    </w:p>
    <w:p w:rsidR="00625A15" w:rsidRPr="00CA15B5" w:rsidRDefault="00625A15" w:rsidP="00625A15">
      <w:pPr>
        <w:numPr>
          <w:ilvl w:val="0"/>
          <w:numId w:val="4"/>
        </w:numPr>
        <w:autoSpaceDE w:val="0"/>
        <w:autoSpaceDN w:val="0"/>
        <w:adjustRightInd w:val="0"/>
        <w:rPr>
          <w:color w:val="000000"/>
        </w:rPr>
      </w:pPr>
      <w:r w:rsidRPr="00CA15B5">
        <w:rPr>
          <w:b/>
          <w:bCs/>
          <w:szCs w:val="22"/>
        </w:rPr>
        <w:t xml:space="preserve">Theme development – </w:t>
      </w:r>
      <w:r w:rsidRPr="00CA15B5">
        <w:rPr>
          <w:szCs w:val="22"/>
        </w:rPr>
        <w:t xml:space="preserve">Be sure to articulate your central message clearly and succinctly.  </w:t>
      </w:r>
      <w:r w:rsidRPr="00CA15B5">
        <w:rPr>
          <w:color w:val="000000"/>
        </w:rPr>
        <w:t>Your title (if you are using one) should reflect this focus. The introduction and conclusion of your paper should refer to your theme in specific terms.</w:t>
      </w:r>
      <w:r w:rsidRPr="00CA15B5">
        <w:rPr>
          <w:szCs w:val="22"/>
        </w:rPr>
        <w:t xml:space="preserve">  Avoid making claims that are not supported by evidence.  </w:t>
      </w:r>
      <w:r w:rsidRPr="00CA15B5">
        <w:rPr>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625A15" w:rsidRPr="00CA15B5" w:rsidRDefault="00625A15" w:rsidP="00625A15">
      <w:pPr>
        <w:ind w:left="864"/>
        <w:rPr>
          <w:szCs w:val="22"/>
        </w:rPr>
      </w:pPr>
    </w:p>
    <w:p w:rsidR="00625A15" w:rsidRPr="00CA15B5" w:rsidRDefault="00625A15" w:rsidP="00625A15">
      <w:pPr>
        <w:numPr>
          <w:ilvl w:val="0"/>
          <w:numId w:val="4"/>
        </w:numPr>
        <w:rPr>
          <w:szCs w:val="22"/>
        </w:rPr>
      </w:pPr>
      <w:r w:rsidRPr="00CA15B5">
        <w:rPr>
          <w:b/>
          <w:bCs/>
          <w:szCs w:val="22"/>
        </w:rPr>
        <w:t xml:space="preserve"> Use of examples/evidence</w:t>
      </w:r>
      <w:r w:rsidRPr="00CA15B5">
        <w:rPr>
          <w:szCs w:val="22"/>
        </w:rPr>
        <w:t xml:space="preserve"> – Illustrate your point(s) with specific case examples and data from your readings and class work.  Use evidence to support your conclusions,</w:t>
      </w:r>
      <w:r w:rsidRPr="00CA15B5">
        <w:rPr>
          <w:color w:val="000000"/>
        </w:rPr>
        <w:t xml:space="preserve"> but don’t get lost in the details. Get to the point</w:t>
      </w:r>
      <w:r w:rsidRPr="00CA15B5">
        <w:rPr>
          <w:szCs w:val="22"/>
        </w:rPr>
        <w:t>.  Always cite statements that are not your original thought.</w:t>
      </w:r>
    </w:p>
    <w:p w:rsidR="00625A15" w:rsidRPr="00CA15B5" w:rsidRDefault="00625A15" w:rsidP="00625A15">
      <w:pPr>
        <w:ind w:left="864"/>
        <w:rPr>
          <w:szCs w:val="22"/>
        </w:rPr>
      </w:pPr>
    </w:p>
    <w:p w:rsidR="00625A15" w:rsidRPr="00CA15B5" w:rsidRDefault="00625A15" w:rsidP="00625A15">
      <w:pPr>
        <w:numPr>
          <w:ilvl w:val="0"/>
          <w:numId w:val="4"/>
        </w:numPr>
        <w:autoSpaceDE w:val="0"/>
        <w:autoSpaceDN w:val="0"/>
        <w:adjustRightInd w:val="0"/>
        <w:rPr>
          <w:color w:val="000000"/>
        </w:rPr>
      </w:pPr>
      <w:r w:rsidRPr="00CA15B5">
        <w:rPr>
          <w:b/>
          <w:bCs/>
          <w:color w:val="000000"/>
        </w:rPr>
        <w:t xml:space="preserve">Creativity and original thinking </w:t>
      </w:r>
      <w:r w:rsidRPr="00CA15B5">
        <w:rPr>
          <w:color w:val="000000"/>
        </w:rPr>
        <w:t>—Don’t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625A15" w:rsidRPr="00CA15B5" w:rsidRDefault="00625A15" w:rsidP="00625A15">
      <w:pPr>
        <w:autoSpaceDE w:val="0"/>
        <w:autoSpaceDN w:val="0"/>
        <w:adjustRightInd w:val="0"/>
        <w:rPr>
          <w:color w:val="000000"/>
        </w:rPr>
      </w:pPr>
    </w:p>
    <w:p w:rsidR="00625A15" w:rsidRPr="00CA15B5" w:rsidRDefault="00625A15" w:rsidP="00625A15">
      <w:pPr>
        <w:numPr>
          <w:ilvl w:val="0"/>
          <w:numId w:val="4"/>
        </w:numPr>
        <w:autoSpaceDE w:val="0"/>
        <w:autoSpaceDN w:val="0"/>
        <w:adjustRightInd w:val="0"/>
        <w:rPr>
          <w:color w:val="000000"/>
        </w:rPr>
      </w:pPr>
      <w:r w:rsidRPr="00CA15B5">
        <w:rPr>
          <w:b/>
          <w:bCs/>
          <w:color w:val="000000"/>
        </w:rPr>
        <w:t xml:space="preserve">Integration and application </w:t>
      </w:r>
      <w:r w:rsidRPr="00CA15B5">
        <w:rPr>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625A15" w:rsidRPr="00CA15B5" w:rsidRDefault="00625A15" w:rsidP="00625A15">
      <w:pPr>
        <w:rPr>
          <w:b/>
          <w:bCs/>
          <w:color w:val="008000"/>
        </w:rPr>
      </w:pPr>
    </w:p>
    <w:p w:rsidR="00625A15" w:rsidRPr="00CA15B5" w:rsidRDefault="00625A15" w:rsidP="00625A15">
      <w:pPr>
        <w:rPr>
          <w:b/>
          <w:bCs/>
          <w:color w:val="008000"/>
        </w:rPr>
      </w:pPr>
    </w:p>
    <w:p w:rsidR="00625A15" w:rsidRPr="00CA15B5" w:rsidRDefault="00625A15" w:rsidP="00625A15">
      <w:pPr>
        <w:rPr>
          <w:b/>
          <w:bCs/>
          <w:color w:val="008000"/>
        </w:rPr>
      </w:pPr>
    </w:p>
    <w:p w:rsidR="00625A15" w:rsidRPr="00CA15B5" w:rsidRDefault="00625A15" w:rsidP="00625A15">
      <w:pPr>
        <w:jc w:val="center"/>
        <w:rPr>
          <w:b/>
        </w:rPr>
      </w:pPr>
      <w:r w:rsidRPr="00CA15B5">
        <w:rPr>
          <w:b/>
        </w:rPr>
        <w:t>University Information</w:t>
      </w:r>
    </w:p>
    <w:p w:rsidR="00625A15" w:rsidRPr="00CA15B5" w:rsidRDefault="00625A15" w:rsidP="00625A15">
      <w:pPr>
        <w:rPr>
          <w:color w:val="000000"/>
        </w:rPr>
      </w:pP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b/>
          <w:bCs/>
        </w:rPr>
        <w:t xml:space="preserve">Academic Behavior Standards and Academic Dishonesty </w:t>
      </w: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rPr>
        <w:t xml:space="preserve">All students are expected to demonstrate honesty in their academic pursuits. The university policies regarding issues of honesty can be found in the FGCU Student Guidebook under the </w:t>
      </w:r>
      <w:r w:rsidRPr="00CA15B5">
        <w:rPr>
          <w:rFonts w:ascii="Times New Roman" w:hAnsi="Times New Roman" w:cs="Times New Roman"/>
          <w:b/>
          <w:bCs/>
          <w:i/>
          <w:iCs/>
        </w:rPr>
        <w:t xml:space="preserve">Student Code of Conduct </w:t>
      </w:r>
      <w:r w:rsidRPr="00CA15B5">
        <w:rPr>
          <w:rFonts w:ascii="Times New Roman" w:hAnsi="Times New Roman" w:cs="Times New Roman"/>
        </w:rPr>
        <w:t xml:space="preserve">and </w:t>
      </w:r>
      <w:r w:rsidRPr="00CA15B5">
        <w:rPr>
          <w:rFonts w:ascii="Times New Roman" w:hAnsi="Times New Roman" w:cs="Times New Roman"/>
          <w:b/>
          <w:bCs/>
          <w:i/>
          <w:iCs/>
        </w:rPr>
        <w:t xml:space="preserve">Policies and Procedures </w:t>
      </w:r>
      <w:r w:rsidRPr="00CA15B5">
        <w:rPr>
          <w:rFonts w:ascii="Times New Roman" w:hAnsi="Times New Roman" w:cs="Times New Roman"/>
        </w:rPr>
        <w:t xml:space="preserve">sections. All students are expected to study this document, which outlines their responsibilities and consequences for violations of the policy. The FGCU Student Guidebook is available online at </w:t>
      </w:r>
      <w:r w:rsidRPr="00CA15B5">
        <w:rPr>
          <w:rFonts w:ascii="Times New Roman" w:hAnsi="Times New Roman" w:cs="Times New Roman"/>
          <w:u w:val="single"/>
        </w:rPr>
        <w:t xml:space="preserve">http://studentservices.fgcu.edu/judicialaffairs/new.html </w:t>
      </w:r>
    </w:p>
    <w:p w:rsidR="00625A15" w:rsidRPr="00CA15B5" w:rsidRDefault="00625A15" w:rsidP="00625A15">
      <w:pPr>
        <w:pStyle w:val="Default"/>
        <w:rPr>
          <w:rFonts w:ascii="Times New Roman" w:hAnsi="Times New Roman" w:cs="Times New Roman"/>
          <w:b/>
          <w:bCs/>
        </w:rPr>
      </w:pP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b/>
          <w:bCs/>
        </w:rPr>
        <w:t xml:space="preserve">Disability Accommodations Services </w:t>
      </w: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w:t>
      </w:r>
      <w:r w:rsidRPr="00CA15B5">
        <w:rPr>
          <w:rFonts w:ascii="Times New Roman" w:hAnsi="Times New Roman" w:cs="Times New Roman"/>
        </w:rPr>
        <w:lastRenderedPageBreak/>
        <w:t>to a disability, or you suspect that your academic performance is affected by a disability, please contact the Office of Adaptive Services. The Office of Adaptive Services is located in Howard Hall 137. The phone number is 239</w:t>
      </w:r>
      <w:r w:rsidRPr="00CA15B5">
        <w:rPr>
          <w:rFonts w:asciiTheme="minorHAnsi" w:hAnsiTheme="minorHAnsi" w:cs="Times New Roman"/>
        </w:rPr>
        <w:t>‐</w:t>
      </w:r>
      <w:r w:rsidRPr="00CA15B5">
        <w:rPr>
          <w:rFonts w:ascii="Times New Roman" w:hAnsi="Times New Roman" w:cs="Times New Roman"/>
        </w:rPr>
        <w:t>590</w:t>
      </w:r>
      <w:r w:rsidRPr="00CA15B5">
        <w:rPr>
          <w:rFonts w:asciiTheme="minorHAnsi" w:hAnsiTheme="minorHAnsi" w:cs="Times New Roman"/>
        </w:rPr>
        <w:t>‐</w:t>
      </w:r>
      <w:r w:rsidRPr="00CA15B5">
        <w:rPr>
          <w:rFonts w:ascii="Times New Roman" w:hAnsi="Times New Roman" w:cs="Times New Roman"/>
        </w:rPr>
        <w:t>7956 or TTY 239</w:t>
      </w:r>
      <w:r w:rsidRPr="00CA15B5">
        <w:rPr>
          <w:rFonts w:asciiTheme="minorHAnsi" w:hAnsiTheme="minorHAnsi" w:cs="Times New Roman"/>
        </w:rPr>
        <w:t>‐</w:t>
      </w:r>
      <w:r w:rsidRPr="00CA15B5">
        <w:rPr>
          <w:rFonts w:ascii="Times New Roman" w:hAnsi="Times New Roman" w:cs="Times New Roman"/>
        </w:rPr>
        <w:t>590</w:t>
      </w:r>
      <w:r w:rsidRPr="00CA15B5">
        <w:rPr>
          <w:rFonts w:asciiTheme="minorHAnsi" w:hAnsiTheme="minorHAnsi" w:cs="Times New Roman"/>
        </w:rPr>
        <w:t>‐</w:t>
      </w:r>
      <w:proofErr w:type="gramStart"/>
      <w:r w:rsidRPr="00CA15B5">
        <w:rPr>
          <w:rFonts w:ascii="Times New Roman" w:hAnsi="Times New Roman" w:cs="Times New Roman"/>
        </w:rPr>
        <w:t>7930 .</w:t>
      </w:r>
      <w:proofErr w:type="gramEnd"/>
    </w:p>
    <w:p w:rsidR="00625A15" w:rsidRPr="00CA15B5" w:rsidRDefault="00625A15" w:rsidP="00625A15">
      <w:pPr>
        <w:pStyle w:val="Default"/>
        <w:rPr>
          <w:rFonts w:ascii="Times New Roman" w:hAnsi="Times New Roman" w:cs="Times New Roman"/>
          <w:b/>
          <w:bCs/>
        </w:rPr>
      </w:pP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b/>
          <w:bCs/>
        </w:rPr>
        <w:t xml:space="preserve">Student Observance of Religious Holidays </w:t>
      </w: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625A15" w:rsidRPr="00CA15B5" w:rsidRDefault="00625A15" w:rsidP="00625A15">
      <w:pPr>
        <w:pStyle w:val="Default"/>
        <w:rPr>
          <w:rFonts w:ascii="Times New Roman" w:hAnsi="Times New Roman" w:cs="Times New Roman"/>
          <w:b/>
          <w:bCs/>
        </w:rPr>
      </w:pP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b/>
          <w:bCs/>
        </w:rPr>
        <w:t xml:space="preserve">Online Tutorials </w:t>
      </w:r>
    </w:p>
    <w:p w:rsidR="00625A15" w:rsidRPr="00CA15B5" w:rsidRDefault="00625A15" w:rsidP="00625A15">
      <w:pPr>
        <w:pStyle w:val="Default"/>
        <w:rPr>
          <w:rFonts w:ascii="Times New Roman" w:hAnsi="Times New Roman" w:cs="Times New Roman"/>
          <w:i/>
          <w:iCs/>
        </w:rPr>
      </w:pPr>
      <w:r w:rsidRPr="00CA15B5">
        <w:rPr>
          <w:rFonts w:ascii="Times New Roman" w:hAnsi="Times New Roman" w:cs="Times New Roman"/>
        </w:rPr>
        <w:t xml:space="preserve">Information on online tutorials to assist students is available online at </w:t>
      </w:r>
      <w:r w:rsidRPr="00CA15B5">
        <w:rPr>
          <w:rFonts w:ascii="Times New Roman" w:hAnsi="Times New Roman" w:cs="Times New Roman"/>
          <w:u w:val="single"/>
        </w:rPr>
        <w:t xml:space="preserve">http://www.fgcu.edu/support/ </w:t>
      </w:r>
    </w:p>
    <w:p w:rsidR="00625A15" w:rsidRPr="00CA15B5" w:rsidRDefault="00625A15" w:rsidP="00625A15">
      <w:pPr>
        <w:pStyle w:val="Default"/>
        <w:rPr>
          <w:rFonts w:ascii="Times New Roman" w:hAnsi="Times New Roman" w:cs="Times New Roman"/>
          <w:b/>
          <w:bCs/>
          <w:szCs w:val="22"/>
        </w:rPr>
      </w:pPr>
    </w:p>
    <w:p w:rsidR="00625A15" w:rsidRPr="00CA15B5" w:rsidRDefault="00625A15" w:rsidP="00625A15">
      <w:pPr>
        <w:pStyle w:val="Default"/>
        <w:rPr>
          <w:rFonts w:ascii="Times New Roman" w:hAnsi="Times New Roman" w:cs="Times New Roman"/>
          <w:szCs w:val="22"/>
        </w:rPr>
      </w:pPr>
      <w:r w:rsidRPr="00CA15B5">
        <w:rPr>
          <w:rFonts w:ascii="Times New Roman" w:hAnsi="Times New Roman" w:cs="Times New Roman"/>
          <w:b/>
          <w:bCs/>
          <w:szCs w:val="22"/>
        </w:rPr>
        <w:t xml:space="preserve">Library Resources </w:t>
      </w:r>
    </w:p>
    <w:p w:rsidR="00625A15" w:rsidRPr="00CA15B5" w:rsidRDefault="00625A15" w:rsidP="00625A15">
      <w:pPr>
        <w:pStyle w:val="Default"/>
        <w:rPr>
          <w:rFonts w:ascii="Times New Roman" w:hAnsi="Times New Roman" w:cs="Times New Roman"/>
          <w:szCs w:val="22"/>
        </w:rPr>
      </w:pPr>
      <w:r w:rsidRPr="00CA15B5">
        <w:rPr>
          <w:rFonts w:ascii="Times New Roman" w:hAnsi="Times New Roman" w:cs="Times New Roman"/>
          <w:szCs w:val="22"/>
        </w:rPr>
        <w:t xml:space="preserve">Main page: </w:t>
      </w:r>
      <w:r w:rsidRPr="00CA15B5">
        <w:rPr>
          <w:rFonts w:ascii="Times New Roman" w:hAnsi="Times New Roman" w:cs="Times New Roman"/>
          <w:szCs w:val="22"/>
          <w:u w:val="single"/>
        </w:rPr>
        <w:t xml:space="preserve">http://library.fgcu.edu/ </w:t>
      </w:r>
    </w:p>
    <w:p w:rsidR="00625A15" w:rsidRPr="00CA15B5" w:rsidRDefault="00625A15" w:rsidP="00625A15">
      <w:pPr>
        <w:pStyle w:val="Default"/>
        <w:rPr>
          <w:rFonts w:ascii="Times New Roman" w:hAnsi="Times New Roman" w:cs="Times New Roman"/>
          <w:szCs w:val="22"/>
        </w:rPr>
      </w:pPr>
      <w:r w:rsidRPr="00CA15B5">
        <w:rPr>
          <w:rFonts w:ascii="Times New Roman" w:hAnsi="Times New Roman" w:cs="Times New Roman"/>
          <w:szCs w:val="22"/>
        </w:rPr>
        <w:t xml:space="preserve">Tutorials &amp; Handouts: </w:t>
      </w:r>
      <w:r w:rsidRPr="00CA15B5">
        <w:rPr>
          <w:rFonts w:ascii="Times New Roman" w:hAnsi="Times New Roman" w:cs="Times New Roman"/>
          <w:szCs w:val="22"/>
          <w:u w:val="single"/>
        </w:rPr>
        <w:t xml:space="preserve">http://library.fgcu.edu/RSD/Instruction/tutorials.htm </w:t>
      </w:r>
    </w:p>
    <w:p w:rsidR="00625A15" w:rsidRPr="00CA15B5" w:rsidRDefault="00625A15" w:rsidP="00625A15">
      <w:pPr>
        <w:pStyle w:val="Default"/>
        <w:rPr>
          <w:rFonts w:ascii="Times New Roman" w:hAnsi="Times New Roman" w:cs="Times New Roman"/>
          <w:szCs w:val="23"/>
        </w:rPr>
      </w:pPr>
      <w:r w:rsidRPr="00CA15B5">
        <w:rPr>
          <w:rFonts w:ascii="Times New Roman" w:hAnsi="Times New Roman" w:cs="Times New Roman"/>
          <w:szCs w:val="22"/>
        </w:rPr>
        <w:t xml:space="preserve">Research Guides: </w:t>
      </w:r>
      <w:r w:rsidRPr="00CA15B5">
        <w:rPr>
          <w:rFonts w:ascii="Times New Roman" w:hAnsi="Times New Roman" w:cs="Times New Roman"/>
          <w:szCs w:val="23"/>
          <w:u w:val="single"/>
        </w:rPr>
        <w:t>http://fgcu.libguides.com/</w:t>
      </w:r>
    </w:p>
    <w:p w:rsidR="00625A15" w:rsidRPr="00CA15B5" w:rsidRDefault="00625A15" w:rsidP="00625A15">
      <w:pPr>
        <w:pStyle w:val="Default"/>
        <w:rPr>
          <w:rFonts w:ascii="Times New Roman" w:hAnsi="Times New Roman" w:cs="Times New Roman"/>
          <w:szCs w:val="22"/>
        </w:rPr>
      </w:pPr>
      <w:r w:rsidRPr="00CA15B5">
        <w:rPr>
          <w:rFonts w:ascii="Times New Roman" w:hAnsi="Times New Roman" w:cs="Times New Roman"/>
          <w:szCs w:val="22"/>
        </w:rPr>
        <w:t xml:space="preserve">Faculty Support: </w:t>
      </w:r>
      <w:r w:rsidRPr="00CA15B5">
        <w:rPr>
          <w:rFonts w:ascii="Times New Roman" w:hAnsi="Times New Roman" w:cs="Times New Roman"/>
          <w:szCs w:val="22"/>
          <w:u w:val="single"/>
        </w:rPr>
        <w:t xml:space="preserve">http://library.fgcu.edu/faculty_index.html </w:t>
      </w:r>
    </w:p>
    <w:p w:rsidR="00625A15" w:rsidRPr="00CA15B5" w:rsidRDefault="00625A15" w:rsidP="00625A15">
      <w:r w:rsidRPr="00CA15B5">
        <w:rPr>
          <w:szCs w:val="22"/>
        </w:rPr>
        <w:t xml:space="preserve">Contact Us: </w:t>
      </w:r>
      <w:r w:rsidRPr="00CA15B5">
        <w:rPr>
          <w:szCs w:val="22"/>
          <w:u w:val="single"/>
        </w:rPr>
        <w:t>http://library.fgcu.edu/LBS/about/contactus.htm</w:t>
      </w:r>
    </w:p>
    <w:p w:rsidR="00625A15" w:rsidRPr="00CA15B5" w:rsidRDefault="00625A15" w:rsidP="00625A15">
      <w:pPr>
        <w:pStyle w:val="BodyTextIndent2"/>
        <w:ind w:left="0"/>
      </w:pPr>
    </w:p>
    <w:p w:rsidR="00625A15" w:rsidRPr="00CA15B5" w:rsidRDefault="00625A15" w:rsidP="00625A15">
      <w:pPr>
        <w:pStyle w:val="Default"/>
        <w:rPr>
          <w:rFonts w:ascii="Times New Roman" w:hAnsi="Times New Roman" w:cs="Times New Roman"/>
        </w:rPr>
      </w:pPr>
      <w:r w:rsidRPr="00CA15B5">
        <w:rPr>
          <w:rFonts w:ascii="Times New Roman" w:hAnsi="Times New Roman" w:cs="Times New Roman"/>
          <w:b/>
        </w:rPr>
        <w:t>Flexibility Clause:</w:t>
      </w:r>
      <w:r w:rsidRPr="00CA15B5">
        <w:rPr>
          <w:rFonts w:ascii="Times New Roman" w:hAnsi="Times New Roman" w:cs="Times New Roman"/>
        </w:rPr>
        <w:t xml:space="preserve">  </w:t>
      </w:r>
      <w:r w:rsidRPr="00CA15B5">
        <w:rPr>
          <w:rFonts w:ascii="Times New Roman" w:hAnsi="Times New Roman"/>
        </w:rPr>
        <w:t xml:space="preserve">The aforementioned requirements, assignments, policies, evaluation procedures, etc. are subject to change. Candidates' experiences and needs, as well as emerging knowledge, will be considered in modifying this course syllabus. </w:t>
      </w:r>
      <w:r w:rsidRPr="00CA15B5">
        <w:rPr>
          <w:rFonts w:ascii="Times New Roman" w:hAnsi="Times New Roman" w:cs="Times New Roman"/>
          <w:i/>
          <w:iCs/>
        </w:rPr>
        <w:t xml:space="preserve"> </w:t>
      </w:r>
    </w:p>
    <w:p w:rsidR="00625A15" w:rsidRPr="00CA15B5" w:rsidRDefault="00625A15" w:rsidP="00625A15">
      <w:pPr>
        <w:rPr>
          <w:rFonts w:cs="Tahoma"/>
        </w:rPr>
      </w:pPr>
    </w:p>
    <w:p w:rsidR="00625A15" w:rsidRPr="00CA15B5" w:rsidRDefault="00625A15" w:rsidP="00625A15">
      <w:pPr>
        <w:rPr>
          <w:szCs w:val="22"/>
        </w:rPr>
      </w:pPr>
    </w:p>
    <w:p w:rsidR="0063636A" w:rsidRPr="00D21FB1" w:rsidRDefault="0063636A" w:rsidP="0063636A">
      <w:pPr>
        <w:rPr>
          <w:sz w:val="22"/>
          <w:szCs w:val="22"/>
        </w:rPr>
      </w:pPr>
    </w:p>
    <w:sectPr w:rsidR="0063636A" w:rsidRPr="00D21FB1" w:rsidSect="00636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1C04"/>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44107"/>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4F36D4"/>
    <w:multiLevelType w:val="hybridMultilevel"/>
    <w:tmpl w:val="8AAEC1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07410A"/>
    <w:multiLevelType w:val="multilevel"/>
    <w:tmpl w:val="C78CD882"/>
    <w:lvl w:ilvl="0">
      <w:start w:val="93"/>
      <w:numFmt w:val="decimal"/>
      <w:lvlText w:val="%1"/>
      <w:lvlJc w:val="left"/>
      <w:pPr>
        <w:tabs>
          <w:tab w:val="num" w:pos="720"/>
        </w:tabs>
        <w:ind w:left="720" w:hanging="720"/>
      </w:pPr>
      <w:rPr>
        <w:rFonts w:hint="default"/>
      </w:rPr>
    </w:lvl>
    <w:lvl w:ilvl="1">
      <w:start w:val="9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D9C3093"/>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56871"/>
    <w:multiLevelType w:val="hybridMultilevel"/>
    <w:tmpl w:val="CC06B5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81780"/>
    <w:multiLevelType w:val="hybridMultilevel"/>
    <w:tmpl w:val="475640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compat>
    <w:applyBreakingRules/>
  </w:compat>
  <w:rsids>
    <w:rsidRoot w:val="004000D5"/>
    <w:rsid w:val="000403A0"/>
    <w:rsid w:val="00066C7B"/>
    <w:rsid w:val="00163711"/>
    <w:rsid w:val="00215459"/>
    <w:rsid w:val="0028630B"/>
    <w:rsid w:val="002C0608"/>
    <w:rsid w:val="002C7B55"/>
    <w:rsid w:val="00395176"/>
    <w:rsid w:val="003B01C2"/>
    <w:rsid w:val="003F07E4"/>
    <w:rsid w:val="004000D5"/>
    <w:rsid w:val="0047389E"/>
    <w:rsid w:val="004F5874"/>
    <w:rsid w:val="00625A15"/>
    <w:rsid w:val="0063636A"/>
    <w:rsid w:val="006C6E66"/>
    <w:rsid w:val="006F363E"/>
    <w:rsid w:val="007A2155"/>
    <w:rsid w:val="0082249D"/>
    <w:rsid w:val="008F0F66"/>
    <w:rsid w:val="00943980"/>
    <w:rsid w:val="009C036D"/>
    <w:rsid w:val="009C15D4"/>
    <w:rsid w:val="00AD4251"/>
    <w:rsid w:val="00B036F9"/>
    <w:rsid w:val="00B051EF"/>
    <w:rsid w:val="00CA15B5"/>
    <w:rsid w:val="00D21FB1"/>
    <w:rsid w:val="00DB3689"/>
    <w:rsid w:val="00E749DE"/>
    <w:rsid w:val="00FB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3581"/>
    <w:rPr>
      <w:color w:val="0000FF"/>
      <w:u w:val="single"/>
    </w:rPr>
  </w:style>
  <w:style w:type="character" w:styleId="Strong">
    <w:name w:val="Strong"/>
    <w:basedOn w:val="DefaultParagraphFont"/>
    <w:qFormat/>
    <w:rsid w:val="00172B94"/>
    <w:rPr>
      <w:b/>
      <w:bCs/>
    </w:rPr>
  </w:style>
  <w:style w:type="paragraph" w:styleId="BalloonText">
    <w:name w:val="Balloon Text"/>
    <w:basedOn w:val="Normal"/>
    <w:link w:val="BalloonTextChar"/>
    <w:rsid w:val="00485DE4"/>
    <w:rPr>
      <w:rFonts w:ascii="Tahoma" w:hAnsi="Tahoma" w:cs="Tahoma"/>
      <w:sz w:val="16"/>
      <w:szCs w:val="16"/>
    </w:rPr>
  </w:style>
  <w:style w:type="character" w:customStyle="1" w:styleId="BalloonTextChar">
    <w:name w:val="Balloon Text Char"/>
    <w:basedOn w:val="DefaultParagraphFont"/>
    <w:link w:val="BalloonText"/>
    <w:rsid w:val="00485DE4"/>
    <w:rPr>
      <w:rFonts w:ascii="Tahoma" w:hAnsi="Tahoma" w:cs="Tahoma"/>
      <w:sz w:val="16"/>
      <w:szCs w:val="16"/>
    </w:rPr>
  </w:style>
  <w:style w:type="paragraph" w:styleId="ListParagraph">
    <w:name w:val="List Paragraph"/>
    <w:basedOn w:val="Normal"/>
    <w:uiPriority w:val="34"/>
    <w:qFormat/>
    <w:rsid w:val="00367C8D"/>
    <w:pPr>
      <w:ind w:left="720"/>
      <w:contextualSpacing/>
    </w:pPr>
  </w:style>
  <w:style w:type="paragraph" w:styleId="Title">
    <w:name w:val="Title"/>
    <w:basedOn w:val="Normal"/>
    <w:link w:val="TitleChar"/>
    <w:qFormat/>
    <w:rsid w:val="00FB2F97"/>
    <w:pPr>
      <w:jc w:val="center"/>
    </w:pPr>
    <w:rPr>
      <w:rFonts w:ascii="Tahoma" w:hAnsi="Tahoma" w:cs="Tahoma"/>
      <w:b/>
    </w:rPr>
  </w:style>
  <w:style w:type="character" w:customStyle="1" w:styleId="TitleChar">
    <w:name w:val="Title Char"/>
    <w:basedOn w:val="DefaultParagraphFont"/>
    <w:link w:val="Title"/>
    <w:rsid w:val="00FB2F97"/>
    <w:rPr>
      <w:rFonts w:ascii="Tahoma" w:hAnsi="Tahoma" w:cs="Tahoma"/>
      <w:b/>
      <w:sz w:val="24"/>
      <w:szCs w:val="24"/>
    </w:rPr>
  </w:style>
  <w:style w:type="paragraph" w:styleId="Subtitle">
    <w:name w:val="Subtitle"/>
    <w:basedOn w:val="Normal"/>
    <w:link w:val="SubtitleChar"/>
    <w:qFormat/>
    <w:rsid w:val="00FB2F97"/>
    <w:pPr>
      <w:jc w:val="center"/>
    </w:pPr>
    <w:rPr>
      <w:rFonts w:eastAsia="Arial Unicode MS"/>
      <w:b/>
      <w:bCs/>
    </w:rPr>
  </w:style>
  <w:style w:type="character" w:customStyle="1" w:styleId="SubtitleChar">
    <w:name w:val="Subtitle Char"/>
    <w:basedOn w:val="DefaultParagraphFont"/>
    <w:link w:val="Subtitle"/>
    <w:rsid w:val="00FB2F97"/>
    <w:rPr>
      <w:rFonts w:eastAsia="Arial Unicode MS"/>
      <w:b/>
      <w:bCs/>
      <w:sz w:val="24"/>
      <w:szCs w:val="24"/>
    </w:rPr>
  </w:style>
  <w:style w:type="paragraph" w:customStyle="1" w:styleId="Default">
    <w:name w:val="Default"/>
    <w:rsid w:val="00215459"/>
    <w:pPr>
      <w:autoSpaceDE w:val="0"/>
      <w:autoSpaceDN w:val="0"/>
      <w:adjustRightInd w:val="0"/>
    </w:pPr>
    <w:rPr>
      <w:rFonts w:ascii="Calibri" w:eastAsia="Calibri" w:hAnsi="Calibri" w:cs="Calibri"/>
      <w:color w:val="000000"/>
      <w:sz w:val="24"/>
      <w:szCs w:val="24"/>
    </w:rPr>
  </w:style>
  <w:style w:type="paragraph" w:styleId="BodyTextIndent2">
    <w:name w:val="Body Text Indent 2"/>
    <w:basedOn w:val="Normal"/>
    <w:link w:val="BodyTextIndent2Char"/>
    <w:rsid w:val="00625A15"/>
    <w:pPr>
      <w:ind w:left="1080"/>
    </w:pPr>
    <w:rPr>
      <w:rFonts w:eastAsia="Arial Unicode MS"/>
    </w:rPr>
  </w:style>
  <w:style w:type="character" w:customStyle="1" w:styleId="BodyTextIndent2Char">
    <w:name w:val="Body Text Indent 2 Char"/>
    <w:basedOn w:val="DefaultParagraphFont"/>
    <w:link w:val="BodyTextIndent2"/>
    <w:rsid w:val="00625A15"/>
    <w:rPr>
      <w:rFonts w:eastAsia="Arial Unicode MS"/>
      <w:sz w:val="24"/>
      <w:szCs w:val="24"/>
    </w:rPr>
  </w:style>
</w:styles>
</file>

<file path=word/webSettings.xml><?xml version="1.0" encoding="utf-8"?>
<w:webSettings xmlns:r="http://schemas.openxmlformats.org/officeDocument/2006/relationships" xmlns:w="http://schemas.openxmlformats.org/wordprocessingml/2006/main">
  <w:divs>
    <w:div w:id="1705596649">
      <w:bodyDiv w:val="1"/>
      <w:marLeft w:val="0"/>
      <w:marRight w:val="0"/>
      <w:marTop w:val="0"/>
      <w:marBottom w:val="0"/>
      <w:divBdr>
        <w:top w:val="none" w:sz="0" w:space="0" w:color="auto"/>
        <w:left w:val="none" w:sz="0" w:space="0" w:color="auto"/>
        <w:bottom w:val="none" w:sz="0" w:space="0" w:color="auto"/>
        <w:right w:val="none" w:sz="0" w:space="0" w:color="auto"/>
      </w:divBdr>
    </w:div>
    <w:div w:id="1926181479">
      <w:bodyDiv w:val="1"/>
      <w:marLeft w:val="0"/>
      <w:marRight w:val="0"/>
      <w:marTop w:val="0"/>
      <w:marBottom w:val="0"/>
      <w:divBdr>
        <w:top w:val="none" w:sz="0" w:space="0" w:color="auto"/>
        <w:left w:val="none" w:sz="0" w:space="0" w:color="auto"/>
        <w:bottom w:val="none" w:sz="0" w:space="0" w:color="auto"/>
        <w:right w:val="none" w:sz="0" w:space="0" w:color="auto"/>
      </w:divBdr>
    </w:div>
    <w:div w:id="1937861135">
      <w:bodyDiv w:val="1"/>
      <w:marLeft w:val="0"/>
      <w:marRight w:val="0"/>
      <w:marTop w:val="0"/>
      <w:marBottom w:val="0"/>
      <w:divBdr>
        <w:top w:val="none" w:sz="0" w:space="0" w:color="auto"/>
        <w:left w:val="none" w:sz="0" w:space="0" w:color="auto"/>
        <w:bottom w:val="none" w:sz="0" w:space="0" w:color="auto"/>
        <w:right w:val="none" w:sz="0" w:space="0" w:color="auto"/>
      </w:divBdr>
    </w:div>
    <w:div w:id="21425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stberg@fgcu.ed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Special Topics: Career Counseling &amp; Development</vt:lpstr>
    </vt:vector>
  </TitlesOfParts>
  <Company> </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 Career Counseling &amp; Development</dc:title>
  <dc:subject/>
  <dc:creator>Signe</dc:creator>
  <cp:keywords/>
  <dc:description/>
  <cp:lastModifiedBy>Windows User</cp:lastModifiedBy>
  <cp:revision>17</cp:revision>
  <cp:lastPrinted>2010-01-14T15:28:00Z</cp:lastPrinted>
  <dcterms:created xsi:type="dcterms:W3CDTF">2012-04-14T18:08:00Z</dcterms:created>
  <dcterms:modified xsi:type="dcterms:W3CDTF">2012-04-25T20:31:00Z</dcterms:modified>
</cp:coreProperties>
</file>

<file path=docProps/custom.xml><?xml version="1.0" encoding="utf-8"?>
<Properties xmlns="http://schemas.openxmlformats.org/officeDocument/2006/custom-properties" xmlns:vt="http://schemas.openxmlformats.org/officeDocument/2006/docPropsVTypes"/>
</file>