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EB" w:rsidRDefault="001963EB" w:rsidP="001963EB">
      <w:pPr>
        <w:ind w:left="720"/>
        <w:rPr>
          <w:b/>
          <w:sz w:val="40"/>
        </w:rPr>
      </w:pPr>
      <w:r>
        <w:rPr>
          <w:b/>
          <w:sz w:val="40"/>
        </w:rPr>
        <w:t xml:space="preserve">Appendix I L 1 </w:t>
      </w:r>
    </w:p>
    <w:p w:rsidR="001963EB" w:rsidRDefault="001963EB" w:rsidP="001963EB">
      <w:pPr>
        <w:ind w:left="720"/>
        <w:jc w:val="center"/>
        <w:rPr>
          <w:b/>
          <w:sz w:val="40"/>
        </w:rPr>
      </w:pPr>
    </w:p>
    <w:p w:rsidR="001963EB" w:rsidRDefault="001963EB" w:rsidP="001963EB">
      <w:pPr>
        <w:ind w:left="720"/>
        <w:jc w:val="center"/>
        <w:rPr>
          <w:b/>
          <w:sz w:val="40"/>
        </w:rPr>
      </w:pPr>
      <w:r>
        <w:rPr>
          <w:b/>
          <w:sz w:val="40"/>
        </w:rPr>
        <w:t>FGCU Counseling Program Student Handbook</w:t>
      </w:r>
    </w:p>
    <w:p w:rsidR="001963EB" w:rsidRDefault="001963EB" w:rsidP="001963EB">
      <w:pPr>
        <w:ind w:left="720"/>
        <w:jc w:val="center"/>
        <w:rPr>
          <w:b/>
          <w:sz w:val="40"/>
        </w:rPr>
      </w:pPr>
      <w:r>
        <w:rPr>
          <w:b/>
          <w:sz w:val="40"/>
        </w:rPr>
        <w:t xml:space="preserve">Updated </w:t>
      </w:r>
      <w:proofErr w:type="gramStart"/>
      <w:r>
        <w:rPr>
          <w:b/>
          <w:sz w:val="40"/>
        </w:rPr>
        <w:t>Fall</w:t>
      </w:r>
      <w:proofErr w:type="gramEnd"/>
      <w:r>
        <w:rPr>
          <w:b/>
          <w:sz w:val="40"/>
        </w:rPr>
        <w:t xml:space="preserve"> 2012</w:t>
      </w:r>
    </w:p>
    <w:p w:rsidR="001963EB" w:rsidRPr="001963EB" w:rsidRDefault="001963EB" w:rsidP="001963EB">
      <w:pPr>
        <w:ind w:left="720"/>
        <w:jc w:val="center"/>
        <w:rPr>
          <w:b/>
          <w:sz w:val="40"/>
        </w:rPr>
      </w:pPr>
      <w:r w:rsidRPr="001963EB">
        <w:rPr>
          <w:b/>
          <w:sz w:val="40"/>
        </w:rPr>
        <w:t>Table of Contents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Confirmation of Handbook</w:t>
      </w:r>
      <w:r w:rsidRPr="001963EB">
        <w:rPr>
          <w:rFonts w:ascii="Gisha" w:hAnsi="Gisha" w:cs="Gisha"/>
          <w:b/>
          <w:sz w:val="24"/>
          <w:szCs w:val="24"/>
        </w:rPr>
        <w:tab/>
      </w:r>
      <w:r w:rsidRPr="001963EB">
        <w:rPr>
          <w:rFonts w:ascii="Gisha" w:hAnsi="Gisha" w:cs="Gisha"/>
          <w:b/>
          <w:sz w:val="24"/>
          <w:szCs w:val="24"/>
        </w:rPr>
        <w:t xml:space="preserve">  </w:t>
      </w:r>
      <w:r w:rsidRPr="001963EB">
        <w:rPr>
          <w:rFonts w:ascii="Gisha" w:hAnsi="Gisha" w:cs="Gisha"/>
          <w:b/>
          <w:sz w:val="24"/>
          <w:szCs w:val="24"/>
        </w:rPr>
        <w:t>2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Welcome!</w:t>
      </w:r>
      <w:r w:rsidRPr="001963EB">
        <w:rPr>
          <w:rFonts w:ascii="Gisha" w:hAnsi="Gisha" w:cs="Gisha"/>
          <w:b/>
          <w:sz w:val="24"/>
          <w:szCs w:val="24"/>
        </w:rPr>
        <w:tab/>
      </w:r>
      <w:r w:rsidRPr="001963EB">
        <w:rPr>
          <w:rFonts w:ascii="Gisha" w:hAnsi="Gisha" w:cs="Gisha"/>
          <w:b/>
          <w:sz w:val="24"/>
          <w:szCs w:val="24"/>
        </w:rPr>
        <w:t xml:space="preserve">  </w:t>
      </w:r>
      <w:r w:rsidRPr="001963EB">
        <w:rPr>
          <w:rFonts w:ascii="Gisha" w:hAnsi="Gisha" w:cs="Gisha"/>
          <w:b/>
          <w:sz w:val="24"/>
          <w:szCs w:val="24"/>
        </w:rPr>
        <w:t>7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General Information</w:t>
      </w:r>
      <w:r w:rsidRPr="001963EB">
        <w:rPr>
          <w:rFonts w:ascii="Gisha" w:hAnsi="Gisha" w:cs="Gisha"/>
          <w:b/>
          <w:sz w:val="24"/>
          <w:szCs w:val="24"/>
        </w:rPr>
        <w:tab/>
        <w:t>8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College of Education Mission/Vision</w:t>
      </w:r>
      <w:r w:rsidRPr="001963EB">
        <w:rPr>
          <w:rFonts w:ascii="Gisha" w:hAnsi="Gisha" w:cs="Gisha"/>
          <w:b/>
          <w:sz w:val="24"/>
          <w:szCs w:val="24"/>
        </w:rPr>
        <w:tab/>
        <w:t>8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Mission</w:t>
      </w:r>
      <w:r w:rsidRPr="001963EB">
        <w:rPr>
          <w:rFonts w:ascii="Gisha" w:hAnsi="Gisha" w:cs="Gisha"/>
          <w:b/>
          <w:sz w:val="24"/>
          <w:szCs w:val="24"/>
        </w:rPr>
        <w:tab/>
        <w:t>8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Vision</w:t>
      </w:r>
      <w:r w:rsidRPr="001963EB">
        <w:rPr>
          <w:rFonts w:ascii="Gisha" w:hAnsi="Gisha" w:cs="Gisha"/>
          <w:b/>
          <w:sz w:val="24"/>
          <w:szCs w:val="24"/>
        </w:rPr>
        <w:tab/>
      </w:r>
      <w:r>
        <w:rPr>
          <w:rFonts w:ascii="Gisha" w:hAnsi="Gisha" w:cs="Gisha"/>
          <w:b/>
          <w:sz w:val="24"/>
          <w:szCs w:val="24"/>
        </w:rPr>
        <w:t xml:space="preserve"> </w:t>
      </w:r>
      <w:r w:rsidRPr="001963EB">
        <w:rPr>
          <w:rFonts w:ascii="Gisha" w:hAnsi="Gisha" w:cs="Gisha"/>
          <w:b/>
          <w:sz w:val="24"/>
          <w:szCs w:val="24"/>
        </w:rPr>
        <w:t>8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Counseling Program Mission</w:t>
      </w:r>
      <w:r w:rsidRPr="001963EB">
        <w:rPr>
          <w:rFonts w:ascii="Gisha" w:hAnsi="Gisha" w:cs="Gisha"/>
          <w:b/>
          <w:sz w:val="24"/>
          <w:szCs w:val="24"/>
        </w:rPr>
        <w:tab/>
        <w:t>10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Uniqueness of the FGCU Counseling Program</w:t>
      </w:r>
      <w:r w:rsidRPr="001963EB">
        <w:rPr>
          <w:rFonts w:ascii="Gisha" w:hAnsi="Gisha" w:cs="Gisha"/>
          <w:b/>
          <w:sz w:val="24"/>
          <w:szCs w:val="24"/>
        </w:rPr>
        <w:tab/>
        <w:t>10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Student &amp; Faculty Expectations</w:t>
      </w:r>
      <w:r w:rsidRPr="001963EB">
        <w:rPr>
          <w:rFonts w:ascii="Gisha" w:hAnsi="Gisha" w:cs="Gisha"/>
          <w:b/>
          <w:sz w:val="24"/>
          <w:szCs w:val="24"/>
        </w:rPr>
        <w:tab/>
        <w:t>12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Student Orientation</w:t>
      </w:r>
      <w:r w:rsidRPr="001963EB">
        <w:rPr>
          <w:rFonts w:ascii="Gisha" w:hAnsi="Gisha" w:cs="Gisha"/>
          <w:b/>
          <w:sz w:val="24"/>
          <w:szCs w:val="24"/>
        </w:rPr>
        <w:tab/>
        <w:t>13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Accreditation</w:t>
      </w:r>
      <w:r w:rsidRPr="001963EB">
        <w:rPr>
          <w:rFonts w:ascii="Gisha" w:hAnsi="Gisha" w:cs="Gisha"/>
          <w:b/>
          <w:sz w:val="24"/>
          <w:szCs w:val="24"/>
        </w:rPr>
        <w:tab/>
        <w:t>14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CACREP Accreditation</w:t>
      </w:r>
      <w:r w:rsidRPr="001963EB">
        <w:rPr>
          <w:rFonts w:ascii="Gisha" w:hAnsi="Gisha" w:cs="Gisha"/>
          <w:b/>
          <w:sz w:val="24"/>
          <w:szCs w:val="24"/>
        </w:rPr>
        <w:tab/>
        <w:t>14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Benefits of CACREP accreditation</w:t>
      </w:r>
      <w:r w:rsidRPr="001963EB">
        <w:rPr>
          <w:rFonts w:ascii="Gisha" w:hAnsi="Gisha" w:cs="Gisha"/>
          <w:b/>
          <w:sz w:val="24"/>
          <w:szCs w:val="24"/>
        </w:rPr>
        <w:tab/>
        <w:t>15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Program Administrative Organization</w:t>
      </w:r>
      <w:r w:rsidRPr="001963EB">
        <w:rPr>
          <w:rFonts w:ascii="Gisha" w:hAnsi="Gisha" w:cs="Gisha"/>
          <w:b/>
          <w:sz w:val="24"/>
          <w:szCs w:val="24"/>
        </w:rPr>
        <w:tab/>
      </w:r>
      <w:r>
        <w:rPr>
          <w:rFonts w:ascii="Gisha" w:hAnsi="Gisha" w:cs="Gisha"/>
          <w:b/>
          <w:sz w:val="24"/>
          <w:szCs w:val="24"/>
        </w:rPr>
        <w:t xml:space="preserve">  </w:t>
      </w:r>
      <w:r w:rsidRPr="001963EB">
        <w:rPr>
          <w:rFonts w:ascii="Gisha" w:hAnsi="Gisha" w:cs="Gisha"/>
          <w:b/>
          <w:sz w:val="24"/>
          <w:szCs w:val="24"/>
        </w:rPr>
        <w:t>16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The Student’s Advisor</w:t>
      </w:r>
      <w:r w:rsidRPr="001963EB">
        <w:rPr>
          <w:rFonts w:ascii="Gisha" w:hAnsi="Gisha" w:cs="Gisha"/>
          <w:b/>
          <w:sz w:val="24"/>
          <w:szCs w:val="24"/>
        </w:rPr>
        <w:tab/>
        <w:t>16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Program Faculty</w:t>
      </w:r>
      <w:r w:rsidRPr="001963EB">
        <w:rPr>
          <w:rFonts w:ascii="Gisha" w:hAnsi="Gisha" w:cs="Gisha"/>
          <w:b/>
          <w:sz w:val="24"/>
          <w:szCs w:val="24"/>
        </w:rPr>
        <w:tab/>
        <w:t>17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Faculty Belief Statements</w:t>
      </w:r>
      <w:r w:rsidRPr="001963EB">
        <w:rPr>
          <w:rFonts w:ascii="Gisha" w:hAnsi="Gisha" w:cs="Gisha"/>
          <w:b/>
          <w:sz w:val="24"/>
          <w:szCs w:val="24"/>
        </w:rPr>
        <w:tab/>
        <w:t>20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Academic and Administrative and Curricular Leadership</w:t>
      </w:r>
      <w:r w:rsidRPr="001963EB">
        <w:rPr>
          <w:rFonts w:ascii="Gisha" w:hAnsi="Gisha" w:cs="Gisha"/>
          <w:b/>
          <w:sz w:val="24"/>
          <w:szCs w:val="24"/>
        </w:rPr>
        <w:tab/>
        <w:t>21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Financial Assistance</w:t>
      </w:r>
      <w:r w:rsidRPr="001963EB">
        <w:rPr>
          <w:rFonts w:ascii="Gisha" w:hAnsi="Gisha" w:cs="Gisha"/>
          <w:b/>
          <w:sz w:val="24"/>
          <w:szCs w:val="24"/>
        </w:rPr>
        <w:tab/>
        <w:t>21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Recruitment of Students</w:t>
      </w:r>
      <w:r w:rsidRPr="001963EB">
        <w:rPr>
          <w:rFonts w:ascii="Gisha" w:hAnsi="Gisha" w:cs="Gisha"/>
          <w:b/>
          <w:sz w:val="24"/>
          <w:szCs w:val="24"/>
        </w:rPr>
        <w:tab/>
      </w:r>
      <w:r>
        <w:rPr>
          <w:rFonts w:ascii="Gisha" w:hAnsi="Gisha" w:cs="Gisha"/>
          <w:b/>
          <w:sz w:val="24"/>
          <w:szCs w:val="24"/>
        </w:rPr>
        <w:t xml:space="preserve">  </w:t>
      </w:r>
      <w:r w:rsidRPr="001963EB">
        <w:rPr>
          <w:rFonts w:ascii="Gisha" w:hAnsi="Gisha" w:cs="Gisha"/>
          <w:b/>
          <w:sz w:val="24"/>
          <w:szCs w:val="24"/>
        </w:rPr>
        <w:t>21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Statement of Professional Conduct</w:t>
      </w:r>
      <w:r w:rsidRPr="001963EB">
        <w:rPr>
          <w:rFonts w:ascii="Gisha" w:hAnsi="Gisha" w:cs="Gisha"/>
          <w:b/>
          <w:sz w:val="24"/>
          <w:szCs w:val="24"/>
        </w:rPr>
        <w:tab/>
        <w:t>22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lastRenderedPageBreak/>
        <w:t>Student Endorsement Policy</w:t>
      </w:r>
      <w:r w:rsidRPr="001963EB">
        <w:rPr>
          <w:rFonts w:ascii="Gisha" w:hAnsi="Gisha" w:cs="Gisha"/>
          <w:b/>
          <w:sz w:val="24"/>
          <w:szCs w:val="24"/>
        </w:rPr>
        <w:tab/>
        <w:t>24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Professional Organizations</w:t>
      </w:r>
      <w:r w:rsidRPr="001963EB">
        <w:rPr>
          <w:rFonts w:ascii="Gisha" w:hAnsi="Gisha" w:cs="Gisha"/>
          <w:b/>
          <w:sz w:val="24"/>
          <w:szCs w:val="24"/>
        </w:rPr>
        <w:tab/>
        <w:t>25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Admission Requirements and Deadlines</w:t>
      </w:r>
      <w:r w:rsidRPr="001963EB">
        <w:rPr>
          <w:rFonts w:ascii="Gisha" w:hAnsi="Gisha" w:cs="Gisha"/>
          <w:b/>
          <w:sz w:val="24"/>
          <w:szCs w:val="24"/>
        </w:rPr>
        <w:tab/>
        <w:t>26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Transfer of Credit</w:t>
      </w:r>
      <w:r w:rsidRPr="001963EB">
        <w:rPr>
          <w:rFonts w:ascii="Gisha" w:hAnsi="Gisha" w:cs="Gisha"/>
          <w:b/>
          <w:sz w:val="24"/>
          <w:szCs w:val="24"/>
        </w:rPr>
        <w:tab/>
        <w:t>27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Time Limit, GPA, and Passing Grades</w:t>
      </w:r>
      <w:r w:rsidRPr="001963EB">
        <w:rPr>
          <w:rFonts w:ascii="Gisha" w:hAnsi="Gisha" w:cs="Gisha"/>
          <w:b/>
          <w:sz w:val="24"/>
          <w:szCs w:val="24"/>
        </w:rPr>
        <w:tab/>
        <w:t>28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Review and Retention Requirements</w:t>
      </w:r>
      <w:r w:rsidRPr="001963EB">
        <w:rPr>
          <w:rFonts w:ascii="Gisha" w:hAnsi="Gisha" w:cs="Gisha"/>
          <w:b/>
          <w:sz w:val="24"/>
          <w:szCs w:val="24"/>
        </w:rPr>
        <w:tab/>
        <w:t>28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Probation and Remediation</w:t>
      </w:r>
      <w:r w:rsidRPr="001963EB">
        <w:rPr>
          <w:rFonts w:ascii="Gisha" w:hAnsi="Gisha" w:cs="Gisha"/>
          <w:b/>
          <w:sz w:val="24"/>
          <w:szCs w:val="24"/>
        </w:rPr>
        <w:tab/>
        <w:t>31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Dismissal from the Program</w:t>
      </w:r>
      <w:r w:rsidRPr="001963EB">
        <w:rPr>
          <w:rFonts w:ascii="Gisha" w:hAnsi="Gisha" w:cs="Gisha"/>
          <w:b/>
          <w:sz w:val="24"/>
          <w:szCs w:val="24"/>
        </w:rPr>
        <w:tab/>
        <w:t>33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Interruption of Graduate Studies</w:t>
      </w:r>
      <w:r w:rsidRPr="001963EB">
        <w:rPr>
          <w:rFonts w:ascii="Gisha" w:hAnsi="Gisha" w:cs="Gisha"/>
          <w:b/>
          <w:sz w:val="24"/>
          <w:szCs w:val="24"/>
        </w:rPr>
        <w:tab/>
        <w:t>33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Change of Major</w:t>
      </w:r>
      <w:r w:rsidRPr="001963EB">
        <w:rPr>
          <w:rFonts w:ascii="Gisha" w:hAnsi="Gisha" w:cs="Gisha"/>
          <w:b/>
          <w:sz w:val="24"/>
          <w:szCs w:val="24"/>
        </w:rPr>
        <w:tab/>
        <w:t>34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Change of College</w:t>
      </w:r>
      <w:r w:rsidRPr="001963EB">
        <w:rPr>
          <w:rFonts w:ascii="Gisha" w:hAnsi="Gisha" w:cs="Gisha"/>
          <w:b/>
          <w:sz w:val="24"/>
          <w:szCs w:val="24"/>
        </w:rPr>
        <w:tab/>
        <w:t>34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Technology Competency</w:t>
      </w:r>
      <w:r w:rsidRPr="001963EB">
        <w:rPr>
          <w:rFonts w:ascii="Gisha" w:hAnsi="Gisha" w:cs="Gisha"/>
          <w:b/>
          <w:sz w:val="24"/>
          <w:szCs w:val="24"/>
        </w:rPr>
        <w:tab/>
      </w:r>
      <w:r>
        <w:rPr>
          <w:rFonts w:ascii="Gisha" w:hAnsi="Gisha" w:cs="Gisha"/>
          <w:b/>
          <w:sz w:val="24"/>
          <w:szCs w:val="24"/>
        </w:rPr>
        <w:t xml:space="preserve">  </w:t>
      </w:r>
      <w:r w:rsidRPr="001963EB">
        <w:rPr>
          <w:rFonts w:ascii="Gisha" w:hAnsi="Gisha" w:cs="Gisha"/>
          <w:b/>
          <w:sz w:val="24"/>
          <w:szCs w:val="24"/>
        </w:rPr>
        <w:t>34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Field and Clinical Experiences</w:t>
      </w:r>
      <w:r w:rsidRPr="001963EB">
        <w:rPr>
          <w:rFonts w:ascii="Gisha" w:hAnsi="Gisha" w:cs="Gisha"/>
          <w:b/>
          <w:sz w:val="24"/>
          <w:szCs w:val="24"/>
        </w:rPr>
        <w:tab/>
        <w:t>35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Program Information: School Counseling</w:t>
      </w:r>
      <w:r w:rsidRPr="001963EB">
        <w:rPr>
          <w:rFonts w:ascii="Gisha" w:hAnsi="Gisha" w:cs="Gisha"/>
          <w:b/>
          <w:sz w:val="24"/>
          <w:szCs w:val="24"/>
        </w:rPr>
        <w:tab/>
        <w:t>39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Purpose</w:t>
      </w:r>
      <w:r w:rsidRPr="001963EB">
        <w:rPr>
          <w:rFonts w:ascii="Gisha" w:hAnsi="Gisha" w:cs="Gisha"/>
          <w:b/>
          <w:sz w:val="24"/>
          <w:szCs w:val="24"/>
        </w:rPr>
        <w:tab/>
        <w:t>39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The School Counseling Curriculum</w:t>
      </w:r>
      <w:r w:rsidRPr="001963EB">
        <w:rPr>
          <w:rFonts w:ascii="Gisha" w:hAnsi="Gisha" w:cs="Gisha"/>
          <w:b/>
          <w:sz w:val="24"/>
          <w:szCs w:val="24"/>
        </w:rPr>
        <w:tab/>
        <w:t>40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Exam Requirements</w:t>
      </w:r>
      <w:r w:rsidRPr="001963EB">
        <w:rPr>
          <w:rFonts w:ascii="Gisha" w:hAnsi="Gisha" w:cs="Gisha"/>
          <w:b/>
          <w:sz w:val="24"/>
          <w:szCs w:val="24"/>
        </w:rPr>
        <w:tab/>
        <w:t>40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Comprehensive Counseling Exam (CCE)</w:t>
      </w:r>
      <w:r w:rsidRPr="001963EB">
        <w:rPr>
          <w:rFonts w:ascii="Gisha" w:hAnsi="Gisha" w:cs="Gisha"/>
          <w:b/>
          <w:sz w:val="24"/>
          <w:szCs w:val="24"/>
        </w:rPr>
        <w:tab/>
        <w:t>40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Florida Teacher Certification Exam Subject Area Exam (FTCE/SAE)</w:t>
      </w:r>
      <w:r w:rsidRPr="001963EB">
        <w:rPr>
          <w:rFonts w:ascii="Gisha" w:hAnsi="Gisha" w:cs="Gisha"/>
          <w:b/>
          <w:sz w:val="24"/>
          <w:szCs w:val="24"/>
        </w:rPr>
        <w:tab/>
        <w:t>41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Program Information: Mental Health Counseling</w:t>
      </w:r>
      <w:r w:rsidRPr="001963EB">
        <w:rPr>
          <w:rFonts w:ascii="Gisha" w:hAnsi="Gisha" w:cs="Gisha"/>
          <w:b/>
          <w:sz w:val="24"/>
          <w:szCs w:val="24"/>
        </w:rPr>
        <w:tab/>
        <w:t>42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Purpose</w:t>
      </w:r>
      <w:r w:rsidRPr="001963EB">
        <w:rPr>
          <w:rFonts w:ascii="Gisha" w:hAnsi="Gisha" w:cs="Gisha"/>
          <w:b/>
          <w:sz w:val="24"/>
          <w:szCs w:val="24"/>
        </w:rPr>
        <w:tab/>
        <w:t>42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The Mental Health Counseling Program Curriculum</w:t>
      </w:r>
      <w:r w:rsidRPr="001963EB">
        <w:rPr>
          <w:rFonts w:ascii="Gisha" w:hAnsi="Gisha" w:cs="Gisha"/>
          <w:b/>
          <w:sz w:val="24"/>
          <w:szCs w:val="24"/>
        </w:rPr>
        <w:tab/>
        <w:t>43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Other Certification Options</w:t>
      </w:r>
      <w:r w:rsidRPr="001963EB">
        <w:rPr>
          <w:rFonts w:ascii="Gisha" w:hAnsi="Gisha" w:cs="Gisha"/>
          <w:b/>
          <w:sz w:val="24"/>
          <w:szCs w:val="24"/>
        </w:rPr>
        <w:tab/>
        <w:t>43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National Counselor Certification</w:t>
      </w:r>
      <w:r w:rsidRPr="001963EB">
        <w:rPr>
          <w:rFonts w:ascii="Gisha" w:hAnsi="Gisha" w:cs="Gisha"/>
          <w:b/>
          <w:sz w:val="24"/>
          <w:szCs w:val="24"/>
        </w:rPr>
        <w:tab/>
        <w:t>43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National Board for Certified Counselors</w:t>
      </w:r>
      <w:r w:rsidRPr="001963EB">
        <w:rPr>
          <w:rFonts w:ascii="Gisha" w:hAnsi="Gisha" w:cs="Gisha"/>
          <w:b/>
          <w:sz w:val="24"/>
          <w:szCs w:val="24"/>
        </w:rPr>
        <w:tab/>
        <w:t>44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National Board for Professional Teaching Standards (NBPTS)</w:t>
      </w:r>
      <w:r w:rsidRPr="001963EB">
        <w:rPr>
          <w:rFonts w:ascii="Gisha" w:hAnsi="Gisha" w:cs="Gisha"/>
          <w:b/>
          <w:sz w:val="24"/>
          <w:szCs w:val="24"/>
        </w:rPr>
        <w:tab/>
        <w:t>44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Other Important Information</w:t>
      </w:r>
      <w:r w:rsidRPr="001963EB">
        <w:rPr>
          <w:rFonts w:ascii="Gisha" w:hAnsi="Gisha" w:cs="Gisha"/>
          <w:b/>
          <w:sz w:val="24"/>
          <w:szCs w:val="24"/>
        </w:rPr>
        <w:tab/>
        <w:t>44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Academic Honesty</w:t>
      </w:r>
      <w:r w:rsidRPr="001963EB">
        <w:rPr>
          <w:rFonts w:ascii="Gisha" w:hAnsi="Gisha" w:cs="Gisha"/>
          <w:b/>
          <w:sz w:val="24"/>
          <w:szCs w:val="24"/>
        </w:rPr>
        <w:tab/>
        <w:t>44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Address, Phone Number, and E-mail Changes</w:t>
      </w:r>
      <w:r w:rsidRPr="001963EB">
        <w:rPr>
          <w:rFonts w:ascii="Gisha" w:hAnsi="Gisha" w:cs="Gisha"/>
          <w:b/>
          <w:sz w:val="24"/>
          <w:szCs w:val="24"/>
        </w:rPr>
        <w:tab/>
        <w:t>44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lastRenderedPageBreak/>
        <w:t>Alumni Registry</w:t>
      </w:r>
      <w:r w:rsidRPr="001963EB">
        <w:rPr>
          <w:rFonts w:ascii="Gisha" w:hAnsi="Gisha" w:cs="Gisha"/>
          <w:b/>
          <w:sz w:val="24"/>
          <w:szCs w:val="24"/>
        </w:rPr>
        <w:tab/>
        <w:t>45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Application for Degree</w:t>
      </w:r>
      <w:r w:rsidRPr="001963EB">
        <w:rPr>
          <w:rFonts w:ascii="Gisha" w:hAnsi="Gisha" w:cs="Gisha"/>
          <w:b/>
          <w:sz w:val="24"/>
          <w:szCs w:val="24"/>
        </w:rPr>
        <w:tab/>
        <w:t>45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Attendance</w:t>
      </w:r>
      <w:r w:rsidRPr="001963EB">
        <w:rPr>
          <w:rFonts w:ascii="Gisha" w:hAnsi="Gisha" w:cs="Gisha"/>
          <w:b/>
          <w:sz w:val="24"/>
          <w:szCs w:val="24"/>
        </w:rPr>
        <w:tab/>
        <w:t>45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Counseling Services for Students</w:t>
      </w:r>
      <w:r w:rsidRPr="001963EB">
        <w:rPr>
          <w:rFonts w:ascii="Gisha" w:hAnsi="Gisha" w:cs="Gisha"/>
          <w:b/>
          <w:sz w:val="24"/>
          <w:szCs w:val="24"/>
        </w:rPr>
        <w:tab/>
        <w:t>46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Directed Independent Study</w:t>
      </w:r>
      <w:r w:rsidRPr="001963EB">
        <w:rPr>
          <w:rFonts w:ascii="Gisha" w:hAnsi="Gisha" w:cs="Gisha"/>
          <w:b/>
          <w:sz w:val="24"/>
          <w:szCs w:val="24"/>
        </w:rPr>
        <w:tab/>
        <w:t>46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E-mail Communications</w:t>
      </w:r>
      <w:r w:rsidRPr="001963EB">
        <w:rPr>
          <w:rFonts w:ascii="Gisha" w:hAnsi="Gisha" w:cs="Gisha"/>
          <w:b/>
          <w:sz w:val="24"/>
          <w:szCs w:val="24"/>
        </w:rPr>
        <w:tab/>
        <w:t>47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Incomplete Work</w:t>
      </w:r>
      <w:r w:rsidRPr="001963EB">
        <w:rPr>
          <w:rFonts w:ascii="Gisha" w:hAnsi="Gisha" w:cs="Gisha"/>
          <w:b/>
          <w:sz w:val="24"/>
          <w:szCs w:val="24"/>
        </w:rPr>
        <w:tab/>
        <w:t>48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Licensing and Certification</w:t>
      </w:r>
      <w:r w:rsidRPr="001963EB">
        <w:rPr>
          <w:rFonts w:ascii="Gisha" w:hAnsi="Gisha" w:cs="Gisha"/>
          <w:b/>
          <w:sz w:val="24"/>
          <w:szCs w:val="24"/>
        </w:rPr>
        <w:tab/>
        <w:t>48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Reciprocity</w:t>
      </w:r>
      <w:r w:rsidRPr="001963EB">
        <w:rPr>
          <w:rFonts w:ascii="Gisha" w:hAnsi="Gisha" w:cs="Gisha"/>
          <w:b/>
          <w:sz w:val="24"/>
          <w:szCs w:val="24"/>
        </w:rPr>
        <w:tab/>
        <w:t>48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proofErr w:type="gramStart"/>
      <w:r w:rsidRPr="001963EB">
        <w:rPr>
          <w:rFonts w:ascii="Gisha" w:hAnsi="Gisha" w:cs="Gisha"/>
          <w:b/>
          <w:sz w:val="24"/>
          <w:szCs w:val="24"/>
        </w:rPr>
        <w:t>Student Identification (I. D.)</w:t>
      </w:r>
      <w:proofErr w:type="gramEnd"/>
      <w:r w:rsidRPr="001963EB">
        <w:rPr>
          <w:rFonts w:ascii="Gisha" w:hAnsi="Gisha" w:cs="Gisha"/>
          <w:b/>
          <w:sz w:val="24"/>
          <w:szCs w:val="24"/>
        </w:rPr>
        <w:t xml:space="preserve"> Cards</w:t>
      </w:r>
      <w:r w:rsidRPr="001963EB">
        <w:rPr>
          <w:rFonts w:ascii="Gisha" w:hAnsi="Gisha" w:cs="Gisha"/>
          <w:b/>
          <w:sz w:val="24"/>
          <w:szCs w:val="24"/>
        </w:rPr>
        <w:tab/>
        <w:t>48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Student Grievance Policy/Procedure</w:t>
      </w:r>
      <w:r w:rsidRPr="001963EB">
        <w:rPr>
          <w:rFonts w:ascii="Gisha" w:hAnsi="Gisha" w:cs="Gisha"/>
          <w:b/>
          <w:sz w:val="24"/>
          <w:szCs w:val="24"/>
        </w:rPr>
        <w:tab/>
        <w:t>49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Style Manual for Reports and Papers</w:t>
      </w:r>
      <w:r w:rsidRPr="001963EB">
        <w:rPr>
          <w:rFonts w:ascii="Gisha" w:hAnsi="Gisha" w:cs="Gisha"/>
          <w:b/>
          <w:sz w:val="24"/>
          <w:szCs w:val="24"/>
        </w:rPr>
        <w:tab/>
        <w:t>49</w:t>
      </w:r>
    </w:p>
    <w:p w:rsidR="001963EB" w:rsidRPr="001963EB" w:rsidRDefault="001963EB" w:rsidP="001963EB">
      <w:pPr>
        <w:spacing w:after="120"/>
        <w:ind w:left="720"/>
        <w:jc w:val="both"/>
        <w:rPr>
          <w:rFonts w:ascii="Gisha" w:hAnsi="Gisha" w:cs="Gisha"/>
          <w:b/>
          <w:sz w:val="24"/>
          <w:szCs w:val="24"/>
        </w:rPr>
      </w:pPr>
      <w:r w:rsidRPr="001963EB">
        <w:rPr>
          <w:rFonts w:ascii="Gisha" w:hAnsi="Gisha" w:cs="Gisha"/>
          <w:b/>
          <w:sz w:val="24"/>
          <w:szCs w:val="24"/>
        </w:rPr>
        <w:t>Frequently Asked Questions (and Answers)</w:t>
      </w:r>
      <w:r w:rsidRPr="001963EB">
        <w:rPr>
          <w:rFonts w:ascii="Gisha" w:hAnsi="Gisha" w:cs="Gisha"/>
          <w:b/>
          <w:sz w:val="24"/>
          <w:szCs w:val="24"/>
        </w:rPr>
        <w:tab/>
        <w:t>49</w:t>
      </w:r>
    </w:p>
    <w:p w:rsidR="0004724A" w:rsidRPr="001963EB" w:rsidRDefault="0004724A" w:rsidP="001963EB">
      <w:pPr>
        <w:spacing w:after="120"/>
        <w:ind w:left="720"/>
        <w:rPr>
          <w:rFonts w:ascii="Gisha" w:hAnsi="Gisha" w:cs="Gisha"/>
          <w:b/>
          <w:sz w:val="24"/>
          <w:szCs w:val="24"/>
        </w:rPr>
      </w:pPr>
      <w:bookmarkStart w:id="0" w:name="_GoBack"/>
      <w:bookmarkEnd w:id="0"/>
    </w:p>
    <w:sectPr w:rsidR="0004724A" w:rsidRPr="0019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altName w:val="Lucida Sans Unicode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EB"/>
    <w:rsid w:val="0004724A"/>
    <w:rsid w:val="001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</dc:creator>
  <cp:lastModifiedBy>Maddy</cp:lastModifiedBy>
  <cp:revision>1</cp:revision>
  <dcterms:created xsi:type="dcterms:W3CDTF">2012-08-24T20:48:00Z</dcterms:created>
  <dcterms:modified xsi:type="dcterms:W3CDTF">2012-08-24T20:55:00Z</dcterms:modified>
</cp:coreProperties>
</file>