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DC" w:rsidRDefault="00CB0765">
      <w:r>
        <w:rPr>
          <w:noProof/>
        </w:rPr>
        <w:drawing>
          <wp:inline distT="0" distB="0" distL="0" distR="0">
            <wp:extent cx="537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1000125"/>
                    </a:xfrm>
                    <a:prstGeom prst="rect">
                      <a:avLst/>
                    </a:prstGeom>
                    <a:noFill/>
                    <a:ln>
                      <a:noFill/>
                    </a:ln>
                  </pic:spPr>
                </pic:pic>
              </a:graphicData>
            </a:graphic>
          </wp:inline>
        </w:drawing>
      </w:r>
    </w:p>
    <w:p w:rsidR="00CB0765" w:rsidRPr="00CB0765" w:rsidRDefault="00CB0765" w:rsidP="00CB0765">
      <w:pPr>
        <w:spacing w:after="0"/>
        <w:jc w:val="center"/>
        <w:rPr>
          <w:rFonts w:ascii="Times New Roman" w:hAnsi="Times New Roman" w:cs="Times New Roman"/>
          <w:b/>
          <w:sz w:val="28"/>
          <w:szCs w:val="28"/>
        </w:rPr>
      </w:pPr>
      <w:r w:rsidRPr="00CB0765">
        <w:rPr>
          <w:rFonts w:ascii="Times New Roman" w:hAnsi="Times New Roman" w:cs="Times New Roman"/>
          <w:b/>
          <w:sz w:val="28"/>
          <w:szCs w:val="28"/>
        </w:rPr>
        <w:t>College of Education Vision</w:t>
      </w:r>
    </w:p>
    <w:p w:rsidR="00CB0765" w:rsidRPr="00CC18CB" w:rsidRDefault="00CB0765" w:rsidP="00CB0765">
      <w:pPr>
        <w:spacing w:after="0"/>
        <w:jc w:val="center"/>
        <w:rPr>
          <w:rFonts w:ascii="Times New Roman" w:hAnsi="Times New Roman" w:cs="Times New Roman"/>
          <w:sz w:val="28"/>
          <w:szCs w:val="28"/>
        </w:rPr>
      </w:pPr>
    </w:p>
    <w:p w:rsidR="00CB0765" w:rsidRPr="00CC18CB" w:rsidRDefault="00CB0765" w:rsidP="00CB0765">
      <w:pPr>
        <w:spacing w:after="0"/>
        <w:jc w:val="center"/>
        <w:rPr>
          <w:rFonts w:ascii="Times New Roman" w:hAnsi="Times New Roman" w:cs="Times New Roman"/>
          <w:b/>
          <w:i/>
          <w:sz w:val="28"/>
          <w:szCs w:val="28"/>
        </w:rPr>
      </w:pPr>
      <w:r w:rsidRPr="00CC18CB">
        <w:rPr>
          <w:rFonts w:ascii="Times New Roman" w:hAnsi="Times New Roman" w:cs="Times New Roman"/>
          <w:b/>
          <w:i/>
          <w:sz w:val="28"/>
          <w:szCs w:val="28"/>
        </w:rPr>
        <w:t>“Learners and leaders of today and tomorrow”</w:t>
      </w:r>
    </w:p>
    <w:p w:rsidR="00CB0765" w:rsidRDefault="00CB0765">
      <w:pPr>
        <w:rPr>
          <w:rFonts w:ascii="Times New Roman" w:hAnsi="Times New Roman" w:cs="Times New Roman"/>
        </w:rPr>
      </w:pPr>
    </w:p>
    <w:p w:rsidR="00CC0C1F" w:rsidRPr="007827CC" w:rsidRDefault="00CB0765" w:rsidP="00CC18CB">
      <w:pPr>
        <w:spacing w:line="240" w:lineRule="auto"/>
        <w:jc w:val="both"/>
        <w:rPr>
          <w:rFonts w:ascii="Times New Roman" w:hAnsi="Times New Roman" w:cs="Times New Roman"/>
          <w:sz w:val="24"/>
          <w:szCs w:val="24"/>
        </w:rPr>
      </w:pPr>
      <w:r w:rsidRPr="007827CC">
        <w:rPr>
          <w:rFonts w:ascii="Times New Roman" w:hAnsi="Times New Roman" w:cs="Times New Roman"/>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w:t>
      </w:r>
      <w:r w:rsidR="00CC18CB" w:rsidRPr="007827CC">
        <w:rPr>
          <w:rFonts w:ascii="Times New Roman" w:hAnsi="Times New Roman" w:cs="Times New Roman"/>
          <w:sz w:val="24"/>
          <w:szCs w:val="24"/>
        </w:rPr>
        <w:t xml:space="preserve"> to construct the understanding</w:t>
      </w:r>
      <w:r w:rsidRPr="007827CC">
        <w:rPr>
          <w:rFonts w:ascii="Times New Roman" w:hAnsi="Times New Roman" w:cs="Times New Roman"/>
          <w:sz w:val="24"/>
          <w:szCs w:val="24"/>
        </w:rPr>
        <w:t>s necessary to become successful.</w:t>
      </w:r>
    </w:p>
    <w:p w:rsidR="00CB0765" w:rsidRDefault="009E5B99">
      <w:r>
        <w:rPr>
          <w:noProof/>
        </w:rPr>
        <w:pict>
          <v:shapetype id="_x0000_t202" coordsize="21600,21600" o:spt="202" path="m,l,21600r21600,l21600,xe">
            <v:stroke joinstyle="miter"/>
            <v:path gradientshapeok="t" o:connecttype="rect"/>
          </v:shapetype>
          <v:shape id="Text Box 2" o:spid="_x0000_s1026" type="#_x0000_t202" style="position:absolute;margin-left:0;margin-top:3.85pt;width:480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" fillcolor="#ddd8c2 [2894]" strokeweight=".5pt">
            <v:textbox>
              <w:txbxContent>
                <w:p w:rsidR="00CB0765" w:rsidRPr="00CB0765" w:rsidRDefault="00CB0765">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v:textbox>
          </v:shape>
        </w:pict>
      </w:r>
    </w:p>
    <w:p w:rsidR="00CB0765" w:rsidRDefault="00CB0765"/>
    <w:p w:rsidR="00CC18CB" w:rsidRPr="00CC0C1F" w:rsidRDefault="00CC18CB" w:rsidP="00CC18CB">
      <w:pPr>
        <w:pStyle w:val="ListParagraph"/>
        <w:numPr>
          <w:ilvl w:val="0"/>
          <w:numId w:val="1"/>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CC0C1F">
        <w:rPr>
          <w:rFonts w:ascii="Times New Roman" w:hAnsi="Times New Roman" w:cs="Times New Roman"/>
          <w:b/>
          <w:sz w:val="24"/>
          <w:szCs w:val="24"/>
          <w:u w:val="single"/>
        </w:rPr>
        <w:t>Course</w:t>
      </w:r>
      <w:r w:rsidR="00CC0C1F" w:rsidRPr="00CC0C1F">
        <w:rPr>
          <w:rFonts w:ascii="Times New Roman" w:hAnsi="Times New Roman" w:cs="Times New Roman"/>
          <w:b/>
          <w:sz w:val="24"/>
          <w:szCs w:val="24"/>
          <w:u w:val="single"/>
        </w:rPr>
        <w:t xml:space="preserve"> Information</w:t>
      </w:r>
    </w:p>
    <w:p w:rsidR="00CB0765" w:rsidRPr="004A34FD" w:rsidRDefault="004A34FD" w:rsidP="004A34FD">
      <w:pPr>
        <w:rPr>
          <w:rFonts w:ascii="Times New Roman" w:hAnsi="Times New Roman" w:cs="Times New Roman"/>
          <w:sz w:val="24"/>
          <w:szCs w:val="24"/>
        </w:rPr>
      </w:pPr>
      <w:r w:rsidRPr="000829FC">
        <w:rPr>
          <w:rFonts w:ascii="Times New Roman" w:hAnsi="Times New Roman" w:cs="Times New Roman"/>
          <w:b/>
        </w:rPr>
        <w:t>MHS 6500 Introduction to Group Dynamics (81622</w:t>
      </w:r>
      <w:proofErr w:type="gramStart"/>
      <w:r w:rsidRPr="000829FC">
        <w:rPr>
          <w:rFonts w:ascii="Times New Roman" w:hAnsi="Times New Roman" w:cs="Times New Roman"/>
          <w:b/>
        </w:rPr>
        <w:t>)</w:t>
      </w:r>
      <w:proofErr w:type="gramEnd"/>
      <w:r w:rsidRPr="004A34FD">
        <w:rPr>
          <w:rFonts w:ascii="Times New Roman" w:hAnsi="Times New Roman" w:cs="Times New Roman"/>
        </w:rPr>
        <w:br/>
      </w:r>
      <w:r w:rsidRPr="004A34FD">
        <w:rPr>
          <w:rFonts w:ascii="Times New Roman" w:hAnsi="Times New Roman" w:cs="Times New Roman"/>
          <w:b/>
          <w:sz w:val="24"/>
          <w:szCs w:val="24"/>
        </w:rPr>
        <w:t>Fall 2011</w:t>
      </w:r>
      <w:r w:rsidRPr="004A34FD">
        <w:rPr>
          <w:rFonts w:ascii="Times New Roman" w:hAnsi="Times New Roman" w:cs="Times New Roman"/>
          <w:b/>
          <w:sz w:val="24"/>
          <w:szCs w:val="24"/>
        </w:rPr>
        <w:br/>
      </w:r>
      <w:r w:rsidR="00CB0765" w:rsidRPr="004A34FD">
        <w:rPr>
          <w:rFonts w:ascii="Times New Roman" w:hAnsi="Times New Roman" w:cs="Times New Roman"/>
          <w:b/>
          <w:sz w:val="24"/>
          <w:szCs w:val="24"/>
        </w:rPr>
        <w:t>Time and Location:</w:t>
      </w:r>
      <w:r w:rsidR="00CB0765" w:rsidRPr="004A34FD">
        <w:rPr>
          <w:rFonts w:ascii="Times New Roman" w:hAnsi="Times New Roman" w:cs="Times New Roman"/>
          <w:sz w:val="24"/>
          <w:szCs w:val="24"/>
        </w:rPr>
        <w:t xml:space="preserve">  </w:t>
      </w:r>
      <w:r w:rsidRPr="004A34FD">
        <w:rPr>
          <w:rFonts w:ascii="Times New Roman" w:hAnsi="Times New Roman" w:cs="Times New Roman"/>
          <w:sz w:val="24"/>
          <w:szCs w:val="24"/>
        </w:rPr>
        <w:br/>
      </w:r>
      <w:r w:rsidRPr="004A34FD">
        <w:rPr>
          <w:rFonts w:ascii="Times New Roman" w:eastAsia="Times New Roman" w:hAnsi="Times New Roman" w:cs="Times New Roman"/>
          <w:color w:val="000000"/>
          <w:szCs w:val="20"/>
        </w:rPr>
        <w:t>Tuesdays 05:00 pm - 07:45 pm</w:t>
      </w:r>
      <w:r w:rsidRPr="004A34FD">
        <w:rPr>
          <w:rFonts w:ascii="Times New Roman" w:eastAsia="Times New Roman" w:hAnsi="Times New Roman" w:cs="Times New Roman"/>
          <w:color w:val="000000"/>
          <w:szCs w:val="20"/>
        </w:rPr>
        <w:br/>
        <w:t xml:space="preserve">Academic Building Three </w:t>
      </w:r>
      <w:r>
        <w:rPr>
          <w:rFonts w:ascii="Times New Roman" w:eastAsia="Times New Roman" w:hAnsi="Times New Roman" w:cs="Times New Roman"/>
          <w:color w:val="000000"/>
          <w:szCs w:val="20"/>
        </w:rPr>
        <w:t>–</w:t>
      </w:r>
      <w:r w:rsidRPr="004A34FD">
        <w:rPr>
          <w:rFonts w:ascii="Times New Roman" w:eastAsia="Times New Roman" w:hAnsi="Times New Roman" w:cs="Times New Roman"/>
          <w:color w:val="000000"/>
          <w:szCs w:val="20"/>
        </w:rPr>
        <w:t xml:space="preserve"> 115</w:t>
      </w:r>
      <w:r>
        <w:rPr>
          <w:rFonts w:ascii="Times New Roman" w:hAnsi="Times New Roman" w:cs="Times New Roman"/>
          <w:sz w:val="24"/>
          <w:szCs w:val="24"/>
        </w:rPr>
        <w:br/>
      </w:r>
      <w:r w:rsidRPr="004A34FD">
        <w:rPr>
          <w:rFonts w:ascii="Times New Roman" w:eastAsia="Times New Roman" w:hAnsi="Times New Roman" w:cs="Times New Roman"/>
          <w:color w:val="000000"/>
          <w:szCs w:val="20"/>
        </w:rPr>
        <w:t>Saturday 11/5, 2011 8:45am - 4pm</w:t>
      </w:r>
      <w:r>
        <w:rPr>
          <w:rFonts w:ascii="Times New Roman" w:hAnsi="Times New Roman" w:cs="Times New Roman"/>
          <w:sz w:val="24"/>
          <w:szCs w:val="24"/>
        </w:rPr>
        <w:br/>
      </w:r>
      <w:r w:rsidRPr="004A34FD">
        <w:rPr>
          <w:rFonts w:ascii="Times New Roman" w:eastAsia="Times New Roman" w:hAnsi="Times New Roman" w:cs="Times New Roman"/>
          <w:color w:val="000000"/>
          <w:szCs w:val="20"/>
        </w:rPr>
        <w:t>Saturday 11/12, 2011 8:45 am-4pm</w:t>
      </w:r>
    </w:p>
    <w:p w:rsidR="00CB0765" w:rsidRDefault="00CB0765" w:rsidP="00CB0765">
      <w:pPr>
        <w:spacing w:after="0"/>
        <w:rPr>
          <w:rFonts w:ascii="Times New Roman" w:hAnsi="Times New Roman" w:cs="Times New Roman"/>
          <w:b/>
          <w:sz w:val="24"/>
          <w:szCs w:val="24"/>
        </w:rPr>
      </w:pPr>
    </w:p>
    <w:p w:rsidR="00CC18CB" w:rsidRPr="00CC0C1F" w:rsidRDefault="00CC18CB" w:rsidP="00CC18CB">
      <w:pPr>
        <w:pStyle w:val="ListParagraph"/>
        <w:numPr>
          <w:ilvl w:val="0"/>
          <w:numId w:val="1"/>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CC0C1F">
        <w:rPr>
          <w:rFonts w:ascii="Times New Roman" w:hAnsi="Times New Roman" w:cs="Times New Roman"/>
          <w:b/>
          <w:sz w:val="24"/>
          <w:szCs w:val="24"/>
          <w:u w:val="single"/>
        </w:rPr>
        <w:t>Instructor Information</w:t>
      </w:r>
    </w:p>
    <w:p w:rsidR="004A34FD"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Russell A. Sabella, Ph.D.</w:t>
      </w:r>
    </w:p>
    <w:p w:rsidR="004A34FD"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Robert Masson, Ph.D.</w:t>
      </w:r>
    </w:p>
    <w:p w:rsidR="004A34FD"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Office: AB3 269</w:t>
      </w:r>
      <w:r>
        <w:rPr>
          <w:rFonts w:ascii="Times New Roman" w:hAnsi="Times New Roman" w:cs="Times New Roman"/>
          <w:sz w:val="24"/>
          <w:szCs w:val="24"/>
        </w:rPr>
        <w:br/>
        <w:t>Office Hours:</w:t>
      </w:r>
      <w:r w:rsidRPr="004A34FD">
        <w:t xml:space="preserve"> </w:t>
      </w:r>
      <w:r w:rsidRPr="004A34FD">
        <w:rPr>
          <w:rFonts w:ascii="Times New Roman" w:hAnsi="Times New Roman" w:cs="Times New Roman"/>
          <w:sz w:val="24"/>
          <w:szCs w:val="24"/>
        </w:rPr>
        <w:t>Tues and Wed</w:t>
      </w:r>
    </w:p>
    <w:p w:rsidR="004A34FD"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 xml:space="preserve">2-5pm OR by appt OR </w:t>
      </w:r>
    </w:p>
    <w:p w:rsidR="004A34FD" w:rsidRPr="004A34FD" w:rsidRDefault="004A34FD" w:rsidP="004A34FD">
      <w:pPr>
        <w:spacing w:after="0"/>
        <w:rPr>
          <w:rFonts w:ascii="Times New Roman" w:hAnsi="Times New Roman" w:cs="Times New Roman"/>
          <w:sz w:val="24"/>
          <w:szCs w:val="24"/>
        </w:rPr>
      </w:pPr>
      <w:proofErr w:type="gramStart"/>
      <w:r w:rsidRPr="004A34FD">
        <w:rPr>
          <w:rFonts w:ascii="Times New Roman" w:hAnsi="Times New Roman" w:cs="Times New Roman"/>
          <w:sz w:val="24"/>
          <w:szCs w:val="24"/>
        </w:rPr>
        <w:t>online</w:t>
      </w:r>
      <w:proofErr w:type="gramEnd"/>
      <w:r w:rsidRPr="004A34FD">
        <w:rPr>
          <w:rFonts w:ascii="Times New Roman" w:hAnsi="Times New Roman" w:cs="Times New Roman"/>
          <w:sz w:val="24"/>
          <w:szCs w:val="24"/>
        </w:rPr>
        <w:t xml:space="preserve"> using SKYPE (user </w:t>
      </w:r>
      <w:proofErr w:type="spellStart"/>
      <w:r w:rsidRPr="004A34FD">
        <w:rPr>
          <w:rFonts w:ascii="Times New Roman" w:hAnsi="Times New Roman" w:cs="Times New Roman"/>
          <w:sz w:val="24"/>
          <w:szCs w:val="24"/>
        </w:rPr>
        <w:t>Russell_Sabella</w:t>
      </w:r>
      <w:proofErr w:type="spellEnd"/>
      <w:r w:rsidRPr="004A34FD">
        <w:rPr>
          <w:rFonts w:ascii="Times New Roman" w:hAnsi="Times New Roman" w:cs="Times New Roman"/>
          <w:sz w:val="24"/>
          <w:szCs w:val="24"/>
        </w:rPr>
        <w:t>)</w:t>
      </w:r>
    </w:p>
    <w:p w:rsidR="004A34FD"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Phone: 239-590-7782</w:t>
      </w:r>
    </w:p>
    <w:p w:rsidR="004A34FD"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Fax: 239-590-7801</w:t>
      </w:r>
    </w:p>
    <w:p w:rsidR="00CC18CB" w:rsidRPr="004A34FD" w:rsidRDefault="004A34FD" w:rsidP="004A34FD">
      <w:pPr>
        <w:spacing w:after="0"/>
        <w:rPr>
          <w:rFonts w:ascii="Times New Roman" w:hAnsi="Times New Roman" w:cs="Times New Roman"/>
          <w:sz w:val="24"/>
          <w:szCs w:val="24"/>
        </w:rPr>
      </w:pPr>
      <w:r w:rsidRPr="004A34FD">
        <w:rPr>
          <w:rFonts w:ascii="Times New Roman" w:hAnsi="Times New Roman" w:cs="Times New Roman"/>
          <w:sz w:val="24"/>
          <w:szCs w:val="24"/>
        </w:rPr>
        <w:t xml:space="preserve">E-mail: </w:t>
      </w:r>
      <w:hyperlink r:id="rId8" w:history="1">
        <w:r w:rsidRPr="0065690B">
          <w:rPr>
            <w:rStyle w:val="Hyperlink"/>
            <w:rFonts w:ascii="Times New Roman" w:hAnsi="Times New Roman" w:cs="Times New Roman"/>
            <w:sz w:val="24"/>
            <w:szCs w:val="24"/>
          </w:rPr>
          <w:t>rsabella@fgcu.edu</w:t>
        </w:r>
      </w:hyperlink>
      <w:r>
        <w:rPr>
          <w:rFonts w:ascii="Times New Roman" w:hAnsi="Times New Roman" w:cs="Times New Roman"/>
          <w:sz w:val="24"/>
          <w:szCs w:val="24"/>
        </w:rPr>
        <w:br/>
      </w:r>
    </w:p>
    <w:p w:rsidR="00CC18CB" w:rsidRPr="00CC0C1F" w:rsidRDefault="00CC18CB" w:rsidP="00CC18CB">
      <w:pPr>
        <w:pStyle w:val="ListParagraph"/>
        <w:numPr>
          <w:ilvl w:val="0"/>
          <w:numId w:val="1"/>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CC0C1F">
        <w:rPr>
          <w:rFonts w:ascii="Times New Roman" w:hAnsi="Times New Roman" w:cs="Times New Roman"/>
          <w:b/>
          <w:sz w:val="24"/>
          <w:szCs w:val="24"/>
          <w:u w:val="single"/>
        </w:rPr>
        <w:t>Course Description</w:t>
      </w:r>
      <w:r w:rsidRPr="00CC0C1F">
        <w:rPr>
          <w:rFonts w:ascii="Times New Roman" w:hAnsi="Times New Roman" w:cs="Times New Roman"/>
          <w:i/>
          <w:sz w:val="24"/>
          <w:szCs w:val="24"/>
          <w:u w:val="single"/>
        </w:rPr>
        <w:t xml:space="preserve"> </w:t>
      </w:r>
    </w:p>
    <w:p w:rsidR="00CC18CB" w:rsidRDefault="004A34FD" w:rsidP="00ED4853">
      <w:pPr>
        <w:spacing w:after="0" w:line="240" w:lineRule="auto"/>
        <w:rPr>
          <w:rFonts w:ascii="Times New Roman" w:hAnsi="Times New Roman" w:cs="Times New Roman"/>
          <w:sz w:val="24"/>
          <w:szCs w:val="24"/>
        </w:rPr>
      </w:pPr>
      <w:r w:rsidRPr="004A34FD">
        <w:rPr>
          <w:rFonts w:ascii="Times New Roman" w:hAnsi="Times New Roman" w:cs="Times New Roman"/>
          <w:i/>
          <w:sz w:val="24"/>
          <w:szCs w:val="24"/>
        </w:rPr>
        <w:lastRenderedPageBreak/>
        <w:t xml:space="preserve">An experiential study of group structure, group dynamics, methodology, and leadership models applicable to working with clients in small groups in both school and community settings. </w:t>
      </w:r>
      <w:proofErr w:type="gramStart"/>
      <w:r w:rsidRPr="004A34FD">
        <w:rPr>
          <w:rFonts w:ascii="Times New Roman" w:hAnsi="Times New Roman" w:cs="Times New Roman"/>
          <w:i/>
          <w:sz w:val="24"/>
          <w:szCs w:val="24"/>
        </w:rPr>
        <w:t>Includes skills building through supervised practice.</w:t>
      </w:r>
      <w:proofErr w:type="gramEnd"/>
    </w:p>
    <w:p w:rsidR="00CC18CB" w:rsidRPr="00CC18CB" w:rsidRDefault="00CC18CB" w:rsidP="00ED485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Prerequisites:  </w:t>
      </w:r>
      <w:r>
        <w:rPr>
          <w:rFonts w:ascii="Times New Roman" w:hAnsi="Times New Roman" w:cs="Times New Roman"/>
          <w:i/>
          <w:sz w:val="24"/>
          <w:szCs w:val="24"/>
        </w:rPr>
        <w:t xml:space="preserve">Identify as appropriate, or note </w:t>
      </w:r>
      <w:proofErr w:type="gramStart"/>
      <w:r>
        <w:rPr>
          <w:rFonts w:ascii="Times New Roman" w:hAnsi="Times New Roman" w:cs="Times New Roman"/>
          <w:i/>
          <w:sz w:val="24"/>
          <w:szCs w:val="24"/>
        </w:rPr>
        <w:t>None</w:t>
      </w:r>
      <w:proofErr w:type="gramEnd"/>
      <w:r>
        <w:rPr>
          <w:rFonts w:ascii="Times New Roman" w:hAnsi="Times New Roman" w:cs="Times New Roman"/>
          <w:i/>
          <w:sz w:val="24"/>
          <w:szCs w:val="24"/>
        </w:rPr>
        <w:t>.</w:t>
      </w:r>
    </w:p>
    <w:p w:rsidR="00CC18CB" w:rsidRPr="00CC18CB" w:rsidRDefault="00CC18CB" w:rsidP="00ED485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Course Co-</w:t>
      </w:r>
      <w:r w:rsidRPr="00CC18CB">
        <w:rPr>
          <w:rFonts w:ascii="Times New Roman" w:hAnsi="Times New Roman" w:cs="Times New Roman"/>
          <w:b/>
          <w:sz w:val="24"/>
          <w:szCs w:val="24"/>
        </w:rPr>
        <w:t>requisites:</w:t>
      </w:r>
      <w:r>
        <w:rPr>
          <w:rFonts w:ascii="Times New Roman" w:hAnsi="Times New Roman" w:cs="Times New Roman"/>
          <w:sz w:val="24"/>
          <w:szCs w:val="24"/>
        </w:rPr>
        <w:t xml:space="preserve"> </w:t>
      </w:r>
      <w:r>
        <w:rPr>
          <w:rFonts w:ascii="Times New Roman" w:hAnsi="Times New Roman" w:cs="Times New Roman"/>
          <w:i/>
          <w:sz w:val="24"/>
          <w:szCs w:val="24"/>
        </w:rPr>
        <w:t xml:space="preserve">Identify as appropriate, or note </w:t>
      </w:r>
      <w:proofErr w:type="gramStart"/>
      <w:r>
        <w:rPr>
          <w:rFonts w:ascii="Times New Roman" w:hAnsi="Times New Roman" w:cs="Times New Roman"/>
          <w:i/>
          <w:sz w:val="24"/>
          <w:szCs w:val="24"/>
        </w:rPr>
        <w:t>None</w:t>
      </w:r>
      <w:proofErr w:type="gramEnd"/>
      <w:r>
        <w:rPr>
          <w:rFonts w:ascii="Times New Roman" w:hAnsi="Times New Roman" w:cs="Times New Roman"/>
          <w:i/>
          <w:sz w:val="24"/>
          <w:szCs w:val="24"/>
        </w:rPr>
        <w:t>.</w:t>
      </w:r>
    </w:p>
    <w:p w:rsidR="00CC18CB" w:rsidRDefault="00CC18CB" w:rsidP="00CC18CB">
      <w:pPr>
        <w:spacing w:after="0"/>
        <w:rPr>
          <w:rFonts w:ascii="Times New Roman" w:hAnsi="Times New Roman" w:cs="Times New Roman"/>
          <w:sz w:val="24"/>
          <w:szCs w:val="24"/>
        </w:rPr>
      </w:pPr>
    </w:p>
    <w:p w:rsidR="00CC18CB" w:rsidRPr="00CC0C1F" w:rsidRDefault="00CC18CB" w:rsidP="00CC18CB">
      <w:pPr>
        <w:pStyle w:val="ListParagraph"/>
        <w:numPr>
          <w:ilvl w:val="0"/>
          <w:numId w:val="1"/>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CC0C1F">
        <w:rPr>
          <w:rFonts w:ascii="Times New Roman" w:hAnsi="Times New Roman" w:cs="Times New Roman"/>
          <w:b/>
          <w:sz w:val="24"/>
          <w:szCs w:val="24"/>
          <w:u w:val="single"/>
        </w:rPr>
        <w:t>Textbooks and Instructional Materials</w:t>
      </w:r>
    </w:p>
    <w:p w:rsidR="00CC0C1F" w:rsidRDefault="00CC0C1F" w:rsidP="00CC0C1F">
      <w:pPr>
        <w:pStyle w:val="ListParagraph"/>
        <w:spacing w:after="0"/>
        <w:ind w:left="360"/>
        <w:rPr>
          <w:rFonts w:ascii="Times New Roman" w:hAnsi="Times New Roman" w:cs="Times New Roman"/>
          <w:b/>
          <w:sz w:val="24"/>
          <w:szCs w:val="24"/>
        </w:rPr>
      </w:pPr>
    </w:p>
    <w:p w:rsidR="004A34FD" w:rsidRDefault="00CC0C1F" w:rsidP="004A34FD">
      <w:pPr>
        <w:pStyle w:val="Level2"/>
        <w:widowControl/>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proofErr w:type="gramStart"/>
      <w:r>
        <w:rPr>
          <w:b/>
          <w:szCs w:val="24"/>
        </w:rPr>
        <w:t>Required:</w:t>
      </w:r>
      <w:r w:rsidR="004A34FD" w:rsidRPr="004A34FD">
        <w:rPr>
          <w:color w:val="000000"/>
          <w:sz w:val="22"/>
        </w:rPr>
        <w:t xml:space="preserve"> </w:t>
      </w:r>
      <w:r w:rsidR="004A34FD">
        <w:rPr>
          <w:color w:val="000000"/>
          <w:sz w:val="22"/>
        </w:rPr>
        <w:t xml:space="preserve">Jacobs, E., Masson, R.L., </w:t>
      </w:r>
      <w:proofErr w:type="spellStart"/>
      <w:r w:rsidR="004A34FD">
        <w:rPr>
          <w:color w:val="000000"/>
          <w:sz w:val="22"/>
        </w:rPr>
        <w:t>Harvill</w:t>
      </w:r>
      <w:proofErr w:type="spellEnd"/>
      <w:r w:rsidR="004A34FD">
        <w:rPr>
          <w:color w:val="000000"/>
          <w:sz w:val="22"/>
        </w:rPr>
        <w:t xml:space="preserve">, R.L., &amp; </w:t>
      </w:r>
      <w:proofErr w:type="spellStart"/>
      <w:r w:rsidR="004A34FD">
        <w:rPr>
          <w:color w:val="000000"/>
          <w:sz w:val="22"/>
        </w:rPr>
        <w:t>Schimmel</w:t>
      </w:r>
      <w:proofErr w:type="spellEnd"/>
      <w:r w:rsidR="004A34FD">
        <w:rPr>
          <w:color w:val="000000"/>
          <w:sz w:val="22"/>
        </w:rPr>
        <w:t>, C.J.</w:t>
      </w:r>
      <w:proofErr w:type="gramEnd"/>
      <w:r w:rsidR="004A34FD">
        <w:rPr>
          <w:color w:val="000000"/>
          <w:sz w:val="22"/>
        </w:rPr>
        <w:t xml:space="preserve">  (2011). Group counseling: Strategies &amp; Skills (7th </w:t>
      </w:r>
      <w:proofErr w:type="spellStart"/>
      <w:proofErr w:type="gramStart"/>
      <w:r w:rsidR="004A34FD">
        <w:rPr>
          <w:color w:val="000000"/>
          <w:sz w:val="22"/>
        </w:rPr>
        <w:t>ed</w:t>
      </w:r>
      <w:proofErr w:type="spellEnd"/>
      <w:proofErr w:type="gramEnd"/>
      <w:r w:rsidR="004A34FD">
        <w:rPr>
          <w:color w:val="000000"/>
          <w:sz w:val="22"/>
        </w:rPr>
        <w:t>). Pacific Grove, CA: Brooks/Cole. (ISBN: 0840033931)</w:t>
      </w:r>
    </w:p>
    <w:p w:rsidR="004A34FD" w:rsidRDefault="004A34FD" w:rsidP="004A34FD">
      <w:pPr>
        <w:pStyle w:val="Level2"/>
        <w:widowControl/>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r>
        <w:rPr>
          <w:color w:val="000000"/>
          <w:sz w:val="22"/>
        </w:rPr>
        <w:t>Assigned classroom readings and virtual documents (see ANGEL)</w:t>
      </w:r>
    </w:p>
    <w:p w:rsidR="00CC0C1F" w:rsidRDefault="00CC0C1F" w:rsidP="00CC0C1F">
      <w:pPr>
        <w:pStyle w:val="ListParagraph"/>
        <w:spacing w:after="0"/>
        <w:ind w:left="360"/>
        <w:rPr>
          <w:rFonts w:ascii="Times New Roman" w:hAnsi="Times New Roman" w:cs="Times New Roman"/>
          <w:b/>
          <w:sz w:val="24"/>
          <w:szCs w:val="24"/>
        </w:rPr>
      </w:pPr>
    </w:p>
    <w:p w:rsidR="00CC0C1F" w:rsidRDefault="00CC0C1F" w:rsidP="00CC0C1F">
      <w:pPr>
        <w:pStyle w:val="ListParagraph"/>
        <w:spacing w:after="0"/>
        <w:ind w:left="360"/>
        <w:rPr>
          <w:rFonts w:ascii="Times New Roman" w:hAnsi="Times New Roman" w:cs="Times New Roman"/>
          <w:b/>
          <w:sz w:val="24"/>
          <w:szCs w:val="24"/>
        </w:rPr>
      </w:pPr>
    </w:p>
    <w:p w:rsidR="00CC0C1F" w:rsidRDefault="00CC0C1F" w:rsidP="00CC0C1F">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t>Recommended Resources:</w:t>
      </w:r>
    </w:p>
    <w:p w:rsidR="0033013C" w:rsidRDefault="0033013C" w:rsidP="00CC0C1F">
      <w:pPr>
        <w:pStyle w:val="ListParagraph"/>
        <w:spacing w:after="0"/>
        <w:ind w:left="360"/>
        <w:rPr>
          <w:rFonts w:ascii="Times New Roman" w:hAnsi="Times New Roman" w:cs="Times New Roman"/>
          <w:b/>
          <w:sz w:val="24"/>
          <w:szCs w:val="24"/>
        </w:rPr>
      </w:pPr>
    </w:p>
    <w:p w:rsidR="0033013C" w:rsidRDefault="0033013C" w:rsidP="00CC0C1F">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t>Technology Resources:</w:t>
      </w:r>
    </w:p>
    <w:p w:rsidR="00F90CB3" w:rsidRDefault="00F90CB3" w:rsidP="00CC0C1F">
      <w:pPr>
        <w:pStyle w:val="ListParagraph"/>
        <w:spacing w:after="0"/>
        <w:ind w:left="360"/>
        <w:rPr>
          <w:rFonts w:ascii="Times New Roman" w:hAnsi="Times New Roman" w:cs="Times New Roman"/>
          <w:b/>
          <w:sz w:val="24"/>
          <w:szCs w:val="24"/>
        </w:rPr>
      </w:pPr>
    </w:p>
    <w:p w:rsidR="00F90CB3" w:rsidRPr="00F90CB3" w:rsidRDefault="00F90CB3" w:rsidP="00F90CB3">
      <w:pPr>
        <w:pStyle w:val="ListParagraph"/>
        <w:spacing w:after="0" w:line="240" w:lineRule="auto"/>
        <w:ind w:left="360"/>
        <w:rPr>
          <w:rFonts w:ascii="Times New Roman" w:hAnsi="Times New Roman" w:cs="Times New Roman"/>
          <w:b/>
          <w:sz w:val="24"/>
          <w:szCs w:val="24"/>
        </w:rPr>
      </w:pPr>
      <w:r w:rsidRPr="00F90CB3">
        <w:rPr>
          <w:rFonts w:ascii="Times New Roman" w:hAnsi="Times New Roman" w:cs="Times New Roman"/>
          <w:b/>
          <w:sz w:val="24"/>
          <w:szCs w:val="24"/>
        </w:rPr>
        <w:t>Library Resources</w:t>
      </w:r>
      <w:r>
        <w:rPr>
          <w:rFonts w:ascii="Times New Roman" w:hAnsi="Times New Roman" w:cs="Times New Roman"/>
          <w:b/>
          <w:sz w:val="24"/>
          <w:szCs w:val="24"/>
        </w:rPr>
        <w:t>:</w:t>
      </w:r>
    </w:p>
    <w:p w:rsidR="00F90CB3" w:rsidRDefault="00F90CB3" w:rsidP="00F90CB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Main page: </w:t>
      </w:r>
      <w:hyperlink r:id="rId9" w:history="1">
        <w:r w:rsidRPr="00666127">
          <w:rPr>
            <w:rStyle w:val="Hyperlink"/>
            <w:rFonts w:ascii="Times New Roman" w:hAnsi="Times New Roman" w:cs="Times New Roman"/>
            <w:sz w:val="24"/>
            <w:szCs w:val="24"/>
          </w:rPr>
          <w:t>http://library.fgcu.edu/</w:t>
        </w:r>
      </w:hyperlink>
      <w:r>
        <w:rPr>
          <w:rFonts w:ascii="Times New Roman" w:hAnsi="Times New Roman" w:cs="Times New Roman"/>
          <w:sz w:val="24"/>
          <w:szCs w:val="24"/>
        </w:rPr>
        <w:t xml:space="preserve"> </w:t>
      </w:r>
    </w:p>
    <w:p w:rsidR="00F90CB3" w:rsidRDefault="00F90CB3" w:rsidP="00F90CB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Tutorials &amp; Handouts: </w:t>
      </w:r>
      <w:hyperlink r:id="rId10" w:history="1">
        <w:r w:rsidRPr="00666127">
          <w:rPr>
            <w:rStyle w:val="Hyperlink"/>
            <w:rFonts w:ascii="Times New Roman" w:hAnsi="Times New Roman" w:cs="Times New Roman"/>
            <w:sz w:val="24"/>
            <w:szCs w:val="24"/>
          </w:rPr>
          <w:t>http://library.fgcu.edu/RSD/Instruction/tutorials.htm</w:t>
        </w:r>
      </w:hyperlink>
      <w:r>
        <w:rPr>
          <w:rFonts w:ascii="Times New Roman" w:hAnsi="Times New Roman" w:cs="Times New Roman"/>
          <w:sz w:val="24"/>
          <w:szCs w:val="24"/>
        </w:rPr>
        <w:t xml:space="preserve"> </w:t>
      </w:r>
    </w:p>
    <w:p w:rsidR="00F90CB3" w:rsidRDefault="00F90CB3" w:rsidP="00F90CB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Research Guides: </w:t>
      </w:r>
      <w:hyperlink r:id="rId11" w:history="1">
        <w:r w:rsidRPr="00666127">
          <w:rPr>
            <w:rStyle w:val="Hyperlink"/>
            <w:rFonts w:ascii="Times New Roman" w:hAnsi="Times New Roman" w:cs="Times New Roman"/>
            <w:sz w:val="24"/>
            <w:szCs w:val="24"/>
          </w:rPr>
          <w:t>http://fgcu.libguides.com</w:t>
        </w:r>
      </w:hyperlink>
      <w:r>
        <w:rPr>
          <w:rFonts w:ascii="Times New Roman" w:hAnsi="Times New Roman" w:cs="Times New Roman"/>
          <w:sz w:val="24"/>
          <w:szCs w:val="24"/>
        </w:rPr>
        <w:t xml:space="preserve"> </w:t>
      </w:r>
    </w:p>
    <w:p w:rsidR="0038716E" w:rsidRDefault="0038716E" w:rsidP="00CC0C1F">
      <w:pPr>
        <w:pStyle w:val="ListParagraph"/>
        <w:spacing w:after="0"/>
        <w:ind w:left="360"/>
        <w:rPr>
          <w:rFonts w:ascii="Times New Roman" w:hAnsi="Times New Roman" w:cs="Times New Roman"/>
          <w:b/>
          <w:sz w:val="24"/>
          <w:szCs w:val="24"/>
        </w:rPr>
      </w:pPr>
    </w:p>
    <w:p w:rsidR="0038716E" w:rsidRPr="00CA312C" w:rsidRDefault="0038716E" w:rsidP="0038716E">
      <w:pPr>
        <w:rPr>
          <w:b/>
          <w:color w:val="000000"/>
        </w:rPr>
      </w:pPr>
      <w:r w:rsidRPr="00CA312C">
        <w:rPr>
          <w:b/>
          <w:color w:val="000000"/>
        </w:rPr>
        <w:t>Primary Methods of Instruction</w:t>
      </w: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489"/>
        <w:gridCol w:w="6990"/>
      </w:tblGrid>
      <w:tr w:rsidR="0038716E" w:rsidRPr="00956511" w:rsidTr="00031354">
        <w:tc>
          <w:tcPr>
            <w:tcW w:w="1098" w:type="dxa"/>
            <w:shd w:val="clear" w:color="auto" w:fill="auto"/>
          </w:tcPr>
          <w:p w:rsidR="0038716E" w:rsidRPr="00956511" w:rsidRDefault="0038716E" w:rsidP="0012402D">
            <w:pPr>
              <w:jc w:val="center"/>
              <w:rPr>
                <w:rFonts w:ascii="Arial" w:eastAsia="Calibri" w:hAnsi="Arial" w:cs="Arial"/>
                <w:b/>
                <w:sz w:val="18"/>
                <w:szCs w:val="18"/>
              </w:rPr>
            </w:pPr>
            <w:r w:rsidRPr="00956511">
              <w:rPr>
                <w:rFonts w:ascii="Arial" w:eastAsia="Calibri" w:hAnsi="Arial" w:cs="Arial"/>
                <w:b/>
                <w:sz w:val="18"/>
                <w:szCs w:val="18"/>
              </w:rPr>
              <w:t>Included? Y/N</w:t>
            </w:r>
          </w:p>
        </w:tc>
        <w:tc>
          <w:tcPr>
            <w:tcW w:w="1297" w:type="dxa"/>
            <w:shd w:val="clear" w:color="auto" w:fill="auto"/>
          </w:tcPr>
          <w:p w:rsidR="0038716E" w:rsidRPr="00956511" w:rsidRDefault="0038716E" w:rsidP="0012402D">
            <w:pPr>
              <w:jc w:val="center"/>
              <w:rPr>
                <w:rFonts w:ascii="Arial" w:eastAsia="Calibri" w:hAnsi="Arial" w:cs="Arial"/>
                <w:b/>
                <w:sz w:val="18"/>
                <w:szCs w:val="18"/>
              </w:rPr>
            </w:pPr>
            <w:r w:rsidRPr="00956511">
              <w:rPr>
                <w:rFonts w:ascii="Arial" w:eastAsia="Calibri" w:hAnsi="Arial" w:cs="Arial"/>
                <w:b/>
                <w:sz w:val="18"/>
                <w:szCs w:val="18"/>
              </w:rPr>
              <w:t>Method Type</w:t>
            </w:r>
          </w:p>
        </w:tc>
        <w:tc>
          <w:tcPr>
            <w:tcW w:w="7181" w:type="dxa"/>
            <w:shd w:val="clear" w:color="auto" w:fill="auto"/>
          </w:tcPr>
          <w:p w:rsidR="0038716E" w:rsidRPr="00956511" w:rsidRDefault="0038716E" w:rsidP="0012402D">
            <w:pPr>
              <w:jc w:val="center"/>
              <w:rPr>
                <w:rFonts w:ascii="Arial" w:eastAsia="Calibri" w:hAnsi="Arial" w:cs="Arial"/>
                <w:b/>
                <w:sz w:val="18"/>
                <w:szCs w:val="18"/>
              </w:rPr>
            </w:pPr>
            <w:r w:rsidRPr="00956511">
              <w:rPr>
                <w:rFonts w:ascii="Arial" w:eastAsia="Calibri" w:hAnsi="Arial" w:cs="Arial"/>
                <w:b/>
                <w:sz w:val="18"/>
                <w:szCs w:val="18"/>
              </w:rPr>
              <w:t>Description</w:t>
            </w:r>
          </w:p>
        </w:tc>
      </w:tr>
      <w:tr w:rsidR="0038716E" w:rsidRPr="00956511" w:rsidTr="00031354">
        <w:tc>
          <w:tcPr>
            <w:tcW w:w="1098" w:type="dxa"/>
            <w:shd w:val="clear" w:color="auto" w:fill="auto"/>
          </w:tcPr>
          <w:p w:rsidR="0038716E" w:rsidRPr="00956511" w:rsidRDefault="0038716E" w:rsidP="0012402D">
            <w:pPr>
              <w:jc w:val="center"/>
              <w:rPr>
                <w:rFonts w:ascii="Arial" w:eastAsia="Calibri" w:hAnsi="Arial" w:cs="Arial"/>
                <w:sz w:val="18"/>
                <w:szCs w:val="18"/>
              </w:rPr>
            </w:pPr>
          </w:p>
          <w:p w:rsidR="0038716E" w:rsidRPr="00956511" w:rsidRDefault="0038716E" w:rsidP="0012402D">
            <w:pPr>
              <w:jc w:val="center"/>
              <w:rPr>
                <w:rFonts w:ascii="Arial" w:eastAsia="Calibri" w:hAnsi="Arial" w:cs="Arial"/>
                <w:sz w:val="18"/>
                <w:szCs w:val="18"/>
              </w:rPr>
            </w:pPr>
            <w:r w:rsidRPr="00956511">
              <w:rPr>
                <w:rFonts w:ascii="Arial" w:eastAsia="Calibri" w:hAnsi="Arial" w:cs="Arial"/>
                <w:sz w:val="18"/>
                <w:szCs w:val="18"/>
              </w:rPr>
              <w:t>x</w:t>
            </w: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Analysis and Reflection</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38716E" w:rsidRPr="00956511" w:rsidTr="00031354">
        <w:trPr>
          <w:trHeight w:val="787"/>
        </w:trPr>
        <w:tc>
          <w:tcPr>
            <w:tcW w:w="1098" w:type="dxa"/>
            <w:shd w:val="clear" w:color="auto" w:fill="auto"/>
          </w:tcPr>
          <w:p w:rsidR="0038716E" w:rsidRPr="00956511" w:rsidRDefault="0038716E" w:rsidP="0012402D">
            <w:pPr>
              <w:jc w:val="center"/>
              <w:rPr>
                <w:rFonts w:ascii="Arial" w:eastAsia="Calibri" w:hAnsi="Arial" w:cs="Arial"/>
                <w:sz w:val="18"/>
                <w:szCs w:val="18"/>
              </w:rPr>
            </w:pPr>
          </w:p>
          <w:p w:rsidR="0038716E" w:rsidRPr="00956511" w:rsidRDefault="0038716E" w:rsidP="0012402D">
            <w:pPr>
              <w:jc w:val="center"/>
              <w:rPr>
                <w:rFonts w:ascii="Arial" w:eastAsia="Calibri" w:hAnsi="Arial" w:cs="Arial"/>
                <w:sz w:val="18"/>
                <w:szCs w:val="18"/>
              </w:rPr>
            </w:pPr>
            <w:r w:rsidRPr="00956511">
              <w:rPr>
                <w:rFonts w:ascii="Arial" w:eastAsia="Calibri" w:hAnsi="Arial" w:cs="Arial"/>
                <w:sz w:val="18"/>
                <w:szCs w:val="18"/>
              </w:rPr>
              <w:t>x</w:t>
            </w: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Artifacts (i.e., audio tape/video)</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 xml:space="preserve">Audio and/or video recorded lessons are used for analysis, annotation and reflection on counseling concepts that are being put into practice. </w:t>
            </w:r>
          </w:p>
          <w:p w:rsidR="0038716E" w:rsidRPr="00956511" w:rsidRDefault="0038716E" w:rsidP="0012402D">
            <w:pPr>
              <w:rPr>
                <w:rFonts w:ascii="Arial" w:eastAsia="Calibri" w:hAnsi="Arial" w:cs="Arial"/>
                <w:sz w:val="18"/>
                <w:szCs w:val="18"/>
              </w:rPr>
            </w:pPr>
          </w:p>
        </w:tc>
      </w:tr>
      <w:tr w:rsidR="0038716E" w:rsidRPr="00956511" w:rsidTr="00031354">
        <w:tc>
          <w:tcPr>
            <w:tcW w:w="1098" w:type="dxa"/>
            <w:shd w:val="clear" w:color="auto" w:fill="auto"/>
          </w:tcPr>
          <w:p w:rsidR="0038716E" w:rsidRPr="00956511" w:rsidRDefault="0038716E" w:rsidP="0012402D">
            <w:pPr>
              <w:jc w:val="center"/>
              <w:rPr>
                <w:rFonts w:ascii="Arial" w:eastAsia="Calibri" w:hAnsi="Arial" w:cs="Arial"/>
                <w:sz w:val="18"/>
                <w:szCs w:val="18"/>
              </w:rPr>
            </w:pPr>
          </w:p>
          <w:p w:rsidR="0038716E" w:rsidRPr="00956511" w:rsidRDefault="0038716E" w:rsidP="0012402D">
            <w:pPr>
              <w:jc w:val="center"/>
              <w:rPr>
                <w:rFonts w:ascii="Arial" w:eastAsia="Calibri" w:hAnsi="Arial" w:cs="Arial"/>
                <w:sz w:val="18"/>
                <w:szCs w:val="18"/>
              </w:rPr>
            </w:pPr>
            <w:r w:rsidRPr="00956511">
              <w:rPr>
                <w:rFonts w:ascii="Arial" w:eastAsia="Calibri" w:hAnsi="Arial" w:cs="Arial"/>
                <w:sz w:val="18"/>
                <w:szCs w:val="18"/>
              </w:rPr>
              <w:t>x</w:t>
            </w: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Cooperative Learning Activities</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38716E" w:rsidRPr="00956511" w:rsidTr="00031354">
        <w:tc>
          <w:tcPr>
            <w:tcW w:w="1098" w:type="dxa"/>
            <w:shd w:val="clear" w:color="auto" w:fill="auto"/>
          </w:tcPr>
          <w:p w:rsidR="0038716E" w:rsidRPr="00956511" w:rsidRDefault="0038716E" w:rsidP="0012402D">
            <w:pPr>
              <w:jc w:val="center"/>
              <w:rPr>
                <w:rFonts w:ascii="Arial" w:eastAsia="Calibri" w:hAnsi="Arial" w:cs="Arial"/>
                <w:sz w:val="18"/>
                <w:szCs w:val="18"/>
              </w:rPr>
            </w:pPr>
          </w:p>
          <w:p w:rsidR="0038716E" w:rsidRPr="00956511" w:rsidRDefault="0038716E" w:rsidP="0012402D">
            <w:pPr>
              <w:jc w:val="center"/>
              <w:rPr>
                <w:rFonts w:ascii="Arial" w:eastAsia="Calibri" w:hAnsi="Arial" w:cs="Arial"/>
                <w:sz w:val="18"/>
                <w:szCs w:val="18"/>
              </w:rPr>
            </w:pPr>
            <w:r w:rsidRPr="00956511">
              <w:rPr>
                <w:rFonts w:ascii="Arial" w:eastAsia="Calibri" w:hAnsi="Arial" w:cs="Arial"/>
                <w:sz w:val="18"/>
                <w:szCs w:val="18"/>
              </w:rPr>
              <w:t>x</w:t>
            </w: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Large/Small Group Discussion</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38716E" w:rsidRPr="00956511" w:rsidTr="00031354">
        <w:tc>
          <w:tcPr>
            <w:tcW w:w="1098" w:type="dxa"/>
            <w:shd w:val="clear" w:color="auto" w:fill="auto"/>
          </w:tcPr>
          <w:p w:rsidR="0038716E" w:rsidRPr="00956511" w:rsidRDefault="0038716E" w:rsidP="0012402D">
            <w:pPr>
              <w:rPr>
                <w:rFonts w:ascii="Arial" w:eastAsia="Calibri" w:hAnsi="Arial" w:cs="Arial"/>
                <w:sz w:val="18"/>
                <w:szCs w:val="18"/>
              </w:rPr>
            </w:pP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 xml:space="preserve">Lecture </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 xml:space="preserve">The lecture is a teaching method where an instructor is the central focus of information transfer. Lectures are a straightforward way to impart knowledge to </w:t>
            </w:r>
            <w:r w:rsidRPr="00956511">
              <w:rPr>
                <w:rFonts w:ascii="Arial" w:eastAsia="Calibri" w:hAnsi="Arial" w:cs="Arial"/>
                <w:sz w:val="18"/>
                <w:szCs w:val="18"/>
              </w:rPr>
              <w:lastRenderedPageBreak/>
              <w:t>students quickly.</w:t>
            </w:r>
          </w:p>
        </w:tc>
      </w:tr>
      <w:tr w:rsidR="0038716E" w:rsidRPr="00956511" w:rsidTr="00031354">
        <w:tc>
          <w:tcPr>
            <w:tcW w:w="1098" w:type="dxa"/>
            <w:shd w:val="clear" w:color="auto" w:fill="auto"/>
          </w:tcPr>
          <w:p w:rsidR="0038716E" w:rsidRPr="00956511" w:rsidRDefault="003A7B8B" w:rsidP="003A7B8B">
            <w:pPr>
              <w:jc w:val="center"/>
              <w:rPr>
                <w:rFonts w:ascii="Arial" w:eastAsia="Calibri" w:hAnsi="Arial" w:cs="Arial"/>
                <w:sz w:val="18"/>
                <w:szCs w:val="18"/>
              </w:rPr>
            </w:pPr>
            <w:r>
              <w:rPr>
                <w:rFonts w:ascii="Arial" w:eastAsia="Calibri" w:hAnsi="Arial" w:cs="Arial"/>
                <w:sz w:val="18"/>
                <w:szCs w:val="18"/>
              </w:rPr>
              <w:lastRenderedPageBreak/>
              <w:t>x</w:t>
            </w: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Role Play</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bCs/>
                <w:sz w:val="18"/>
                <w:szCs w:val="18"/>
              </w:rPr>
              <w:t>Role-playing</w:t>
            </w:r>
            <w:r w:rsidRPr="00956511">
              <w:rPr>
                <w:rFonts w:ascii="Arial" w:eastAsia="Calibri" w:hAnsi="Arial" w:cs="Arial"/>
                <w:sz w:val="18"/>
                <w:szCs w:val="18"/>
              </w:rPr>
              <w:t xml:space="preserve"> refers to the changing of one's behavior to assume a role, either unconsciously to fill a social role, or consciously to act out an adopted role.</w:t>
            </w:r>
          </w:p>
        </w:tc>
      </w:tr>
      <w:tr w:rsidR="0038716E" w:rsidRPr="00956511" w:rsidTr="00031354">
        <w:tc>
          <w:tcPr>
            <w:tcW w:w="1098" w:type="dxa"/>
            <w:shd w:val="clear" w:color="auto" w:fill="auto"/>
          </w:tcPr>
          <w:p w:rsidR="0038716E" w:rsidRPr="00956511" w:rsidRDefault="0038716E" w:rsidP="0012402D">
            <w:pPr>
              <w:rPr>
                <w:rFonts w:ascii="Arial" w:eastAsia="Calibri" w:hAnsi="Arial" w:cs="Arial"/>
                <w:sz w:val="18"/>
                <w:szCs w:val="18"/>
              </w:rPr>
            </w:pP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Virtual/Online</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The entire course is taught online with possibly a maximum of one or two face to face meetings.</w:t>
            </w:r>
          </w:p>
        </w:tc>
      </w:tr>
      <w:tr w:rsidR="0038716E" w:rsidRPr="00956511" w:rsidTr="00031354">
        <w:tc>
          <w:tcPr>
            <w:tcW w:w="1098" w:type="dxa"/>
            <w:shd w:val="clear" w:color="auto" w:fill="auto"/>
          </w:tcPr>
          <w:p w:rsidR="0038716E" w:rsidRPr="00956511" w:rsidRDefault="0038716E" w:rsidP="0012402D">
            <w:pPr>
              <w:rPr>
                <w:rFonts w:ascii="Arial" w:eastAsia="Calibri" w:hAnsi="Arial" w:cs="Arial"/>
                <w:sz w:val="18"/>
                <w:szCs w:val="18"/>
              </w:rPr>
            </w:pPr>
          </w:p>
        </w:tc>
        <w:tc>
          <w:tcPr>
            <w:tcW w:w="1297"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Web Based Activity</w:t>
            </w:r>
          </w:p>
        </w:tc>
        <w:tc>
          <w:tcPr>
            <w:tcW w:w="7181" w:type="dxa"/>
            <w:shd w:val="clear" w:color="auto" w:fill="auto"/>
          </w:tcPr>
          <w:p w:rsidR="0038716E" w:rsidRPr="00956511" w:rsidRDefault="0038716E" w:rsidP="0012402D">
            <w:pPr>
              <w:rPr>
                <w:rFonts w:ascii="Arial" w:eastAsia="Calibri" w:hAnsi="Arial" w:cs="Arial"/>
                <w:sz w:val="18"/>
                <w:szCs w:val="18"/>
              </w:rPr>
            </w:pPr>
            <w:r w:rsidRPr="00956511">
              <w:rPr>
                <w:rFonts w:ascii="Arial" w:eastAsia="Calibri" w:hAnsi="Arial" w:cs="Arial"/>
                <w:sz w:val="18"/>
                <w:szCs w:val="18"/>
              </w:rPr>
              <w:t>Web based activities tend to provide information resources for students and/or help to create a richer learning environment that includes activities, resources, and assessment.</w:t>
            </w:r>
          </w:p>
        </w:tc>
      </w:tr>
      <w:tr w:rsidR="00C82418" w:rsidRPr="00956511" w:rsidTr="00031354">
        <w:tc>
          <w:tcPr>
            <w:tcW w:w="1098" w:type="dxa"/>
            <w:shd w:val="clear" w:color="auto" w:fill="auto"/>
          </w:tcPr>
          <w:p w:rsidR="00C82418" w:rsidRPr="005A6C0D" w:rsidRDefault="00C82418" w:rsidP="00C82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1297" w:type="dxa"/>
            <w:shd w:val="clear" w:color="auto" w:fill="auto"/>
          </w:tcPr>
          <w:p w:rsidR="00C82418" w:rsidRPr="003C03B9" w:rsidRDefault="00C82418" w:rsidP="00C82418">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7181" w:type="dxa"/>
            <w:shd w:val="clear" w:color="auto" w:fill="auto"/>
          </w:tcPr>
          <w:p w:rsidR="00C82418" w:rsidRPr="003C03B9" w:rsidRDefault="00C82418" w:rsidP="00C82418">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C82418" w:rsidRPr="00956511" w:rsidTr="00031354">
        <w:tc>
          <w:tcPr>
            <w:tcW w:w="1098" w:type="dxa"/>
            <w:shd w:val="clear" w:color="auto" w:fill="auto"/>
          </w:tcPr>
          <w:p w:rsidR="00C82418" w:rsidRDefault="00C82418" w:rsidP="00C82418">
            <w:pPr>
              <w:jc w:val="center"/>
              <w:rPr>
                <w:rFonts w:ascii="Arial" w:hAnsi="Arial" w:cs="Arial"/>
                <w:sz w:val="18"/>
                <w:szCs w:val="18"/>
              </w:rPr>
            </w:pPr>
            <w:r>
              <w:rPr>
                <w:rFonts w:ascii="Arial" w:hAnsi="Arial" w:cs="Arial"/>
                <w:sz w:val="18"/>
                <w:szCs w:val="18"/>
              </w:rPr>
              <w:t>x</w:t>
            </w:r>
          </w:p>
        </w:tc>
        <w:tc>
          <w:tcPr>
            <w:tcW w:w="1297" w:type="dxa"/>
            <w:shd w:val="clear" w:color="auto" w:fill="auto"/>
          </w:tcPr>
          <w:p w:rsidR="00C82418" w:rsidRPr="003C03B9" w:rsidRDefault="00C82418" w:rsidP="00C82418">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7181" w:type="dxa"/>
            <w:shd w:val="clear" w:color="auto" w:fill="auto"/>
          </w:tcPr>
          <w:p w:rsidR="00C82418" w:rsidRPr="003C03B9" w:rsidRDefault="00C82418" w:rsidP="00C82418">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38716E" w:rsidRDefault="0038716E" w:rsidP="00CC0C1F">
      <w:pPr>
        <w:pStyle w:val="ListParagraph"/>
        <w:spacing w:after="0"/>
        <w:ind w:left="360"/>
        <w:rPr>
          <w:rFonts w:ascii="Times New Roman" w:hAnsi="Times New Roman" w:cs="Times New Roman"/>
          <w:b/>
          <w:sz w:val="24"/>
          <w:szCs w:val="24"/>
        </w:rPr>
      </w:pPr>
    </w:p>
    <w:p w:rsidR="00C82418" w:rsidRDefault="00C82418" w:rsidP="00C82418">
      <w:pPr>
        <w:rPr>
          <w:rFonts w:ascii="Arial" w:hAnsi="Arial" w:cs="Arial"/>
          <w:bCs/>
        </w:rPr>
      </w:pPr>
    </w:p>
    <w:p w:rsidR="0033013C" w:rsidRDefault="009E5B99" w:rsidP="00CC0C1F">
      <w:pPr>
        <w:pStyle w:val="ListParagraph"/>
        <w:spacing w:after="0"/>
        <w:ind w:left="360"/>
        <w:rPr>
          <w:rFonts w:ascii="Times New Roman" w:hAnsi="Times New Roman" w:cs="Times New Roman"/>
          <w:b/>
          <w:sz w:val="24"/>
          <w:szCs w:val="24"/>
        </w:rPr>
      </w:pPr>
      <w:r>
        <w:rPr>
          <w:rFonts w:ascii="Times New Roman" w:hAnsi="Times New Roman" w:cs="Times New Roman"/>
          <w:b/>
          <w:noProof/>
          <w:sz w:val="24"/>
          <w:szCs w:val="24"/>
        </w:rPr>
        <w:pict>
          <v:shape id="Text Box 3" o:spid="_x0000_s1027" type="#_x0000_t202" style="position:absolute;left:0;text-align:left;margin-left:-6.75pt;margin-top:14.9pt;width:475.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" fillcolor="#ddd8c2 [2894]" strokeweight=".5pt">
            <v:textbox>
              <w:txbxContent>
                <w:p w:rsidR="0033013C" w:rsidRPr="0033013C" w:rsidRDefault="0033013C">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v:textbox>
          </v:shape>
        </w:pict>
      </w:r>
    </w:p>
    <w:p w:rsidR="0033013C" w:rsidRDefault="0033013C" w:rsidP="0033013C">
      <w:pPr>
        <w:pStyle w:val="ListParagraph"/>
        <w:spacing w:after="0"/>
        <w:ind w:left="0"/>
        <w:rPr>
          <w:rFonts w:ascii="Times New Roman" w:hAnsi="Times New Roman" w:cs="Times New Roman"/>
          <w:b/>
          <w:sz w:val="24"/>
          <w:szCs w:val="24"/>
        </w:rPr>
      </w:pPr>
    </w:p>
    <w:p w:rsidR="0033013C" w:rsidRDefault="0033013C" w:rsidP="0033013C">
      <w:pPr>
        <w:pStyle w:val="ListParagraph"/>
        <w:spacing w:after="0"/>
        <w:ind w:left="0"/>
        <w:rPr>
          <w:rFonts w:ascii="Times New Roman" w:hAnsi="Times New Roman" w:cs="Times New Roman"/>
          <w:b/>
          <w:sz w:val="24"/>
          <w:szCs w:val="24"/>
        </w:rPr>
      </w:pPr>
    </w:p>
    <w:p w:rsidR="0033013C" w:rsidRDefault="0033013C" w:rsidP="0033013C">
      <w:pPr>
        <w:pStyle w:val="ListParagraph"/>
        <w:spacing w:after="0"/>
        <w:ind w:left="0"/>
        <w:rPr>
          <w:rFonts w:ascii="Times New Roman" w:hAnsi="Times New Roman" w:cs="Times New Roman"/>
          <w:b/>
          <w:sz w:val="24"/>
          <w:szCs w:val="24"/>
        </w:rPr>
      </w:pPr>
    </w:p>
    <w:p w:rsidR="0033013C" w:rsidRPr="0033013C" w:rsidRDefault="0033013C" w:rsidP="0033013C">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33013C">
        <w:rPr>
          <w:rFonts w:ascii="Times New Roman" w:hAnsi="Times New Roman" w:cs="Times New Roman"/>
          <w:b/>
          <w:sz w:val="24"/>
          <w:szCs w:val="24"/>
          <w:u w:val="single"/>
        </w:rPr>
        <w:t>College of Education Proficiencies</w:t>
      </w:r>
    </w:p>
    <w:p w:rsidR="0033013C" w:rsidRPr="0033013C" w:rsidRDefault="0033013C" w:rsidP="00ED4853">
      <w:pPr>
        <w:pStyle w:val="ListParagraph"/>
        <w:numPr>
          <w:ilvl w:val="0"/>
          <w:numId w:val="4"/>
        </w:numPr>
        <w:spacing w:after="0" w:line="240" w:lineRule="auto"/>
        <w:rPr>
          <w:rFonts w:ascii="Times New Roman" w:hAnsi="Times New Roman" w:cs="Times New Roman"/>
          <w:sz w:val="24"/>
          <w:szCs w:val="24"/>
        </w:rPr>
      </w:pPr>
      <w:r w:rsidRPr="0033013C">
        <w:rPr>
          <w:rFonts w:ascii="Times New Roman" w:hAnsi="Times New Roman" w:cs="Times New Roman"/>
          <w:i/>
          <w:sz w:val="24"/>
          <w:szCs w:val="24"/>
        </w:rPr>
        <w:t>List appropriate Knowledge/Skills proficiencies (KSP)</w:t>
      </w:r>
      <w:r>
        <w:rPr>
          <w:rFonts w:ascii="Times New Roman" w:hAnsi="Times New Roman" w:cs="Times New Roman"/>
          <w:i/>
          <w:sz w:val="24"/>
          <w:szCs w:val="24"/>
        </w:rPr>
        <w:t xml:space="preserve"> as noted on critical task(s).</w:t>
      </w:r>
    </w:p>
    <w:p w:rsidR="0033013C" w:rsidRPr="0033013C" w:rsidRDefault="0033013C" w:rsidP="00ED4853">
      <w:pPr>
        <w:pStyle w:val="ListParagraph"/>
        <w:numPr>
          <w:ilvl w:val="0"/>
          <w:numId w:val="4"/>
        </w:numPr>
        <w:spacing w:after="0" w:line="240" w:lineRule="auto"/>
        <w:rPr>
          <w:rFonts w:ascii="Times New Roman" w:hAnsi="Times New Roman" w:cs="Times New Roman"/>
          <w:sz w:val="24"/>
          <w:szCs w:val="24"/>
        </w:rPr>
      </w:pPr>
      <w:r w:rsidRPr="0033013C">
        <w:rPr>
          <w:rFonts w:ascii="Times New Roman" w:hAnsi="Times New Roman" w:cs="Times New Roman"/>
          <w:i/>
          <w:sz w:val="24"/>
          <w:szCs w:val="24"/>
        </w:rPr>
        <w:t>List appropriate Disposition proficiencies (DP)</w:t>
      </w:r>
      <w:r>
        <w:rPr>
          <w:rFonts w:ascii="Times New Roman" w:hAnsi="Times New Roman" w:cs="Times New Roman"/>
          <w:i/>
          <w:sz w:val="24"/>
          <w:szCs w:val="24"/>
        </w:rPr>
        <w:t xml:space="preserve"> as noted on critical task(s).</w:t>
      </w:r>
    </w:p>
    <w:p w:rsidR="0033013C" w:rsidRDefault="0033013C" w:rsidP="0033013C">
      <w:pPr>
        <w:spacing w:after="0"/>
        <w:rPr>
          <w:rFonts w:ascii="Times New Roman" w:hAnsi="Times New Roman" w:cs="Times New Roman"/>
          <w:sz w:val="24"/>
          <w:szCs w:val="24"/>
        </w:rPr>
      </w:pPr>
    </w:p>
    <w:p w:rsidR="0033013C" w:rsidRPr="00503DA2" w:rsidRDefault="0033013C" w:rsidP="0033013C">
      <w:pPr>
        <w:pStyle w:val="ListParagraph"/>
        <w:numPr>
          <w:ilvl w:val="0"/>
          <w:numId w:val="3"/>
        </w:numPr>
        <w:spacing w:after="0"/>
        <w:rPr>
          <w:rFonts w:ascii="Times New Roman" w:hAnsi="Times New Roman" w:cs="Times New Roman"/>
          <w:b/>
          <w:sz w:val="24"/>
          <w:szCs w:val="24"/>
          <w:u w:val="single"/>
        </w:rPr>
      </w:pPr>
      <w:r w:rsidRPr="00503DA2">
        <w:rPr>
          <w:rFonts w:ascii="Times New Roman" w:hAnsi="Times New Roman" w:cs="Times New Roman"/>
          <w:b/>
          <w:sz w:val="24"/>
          <w:szCs w:val="24"/>
          <w:u w:val="single"/>
        </w:rPr>
        <w:t>Program Outcomes, State Competencies, and National Standards</w:t>
      </w: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sidRPr="004A34FD">
        <w:rPr>
          <w:rFonts w:ascii="Times New Roman" w:eastAsia="Times New Roman" w:hAnsi="Times New Roman" w:cs="Times New Roman"/>
          <w:b/>
          <w:color w:val="000000"/>
          <w:szCs w:val="20"/>
        </w:rPr>
        <w:t>ASGW Core Training Knowledge Competencies</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for the four major group work specializations identified in this document (task groups,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counseling groups, </w:t>
      </w:r>
      <w:proofErr w:type="gramStart"/>
      <w:r w:rsidRPr="004A34FD">
        <w:rPr>
          <w:rFonts w:ascii="Times New Roman" w:eastAsia="Times New Roman" w:hAnsi="Times New Roman" w:cs="Times New Roman"/>
          <w:color w:val="000000"/>
          <w:szCs w:val="20"/>
        </w:rPr>
        <w:t>psychotherapy</w:t>
      </w:r>
      <w:proofErr w:type="gramEnd"/>
      <w:r w:rsidRPr="004A34FD">
        <w:rPr>
          <w:rFonts w:ascii="Times New Roman" w:eastAsia="Times New Roman" w:hAnsi="Times New Roman" w:cs="Times New Roman"/>
          <w:color w:val="000000"/>
          <w:szCs w:val="20"/>
        </w:rPr>
        <w:t xml:space="preserve"> groups) the distinguishing characteristics of each, the commonalities shared by all, and the appropriate instances in which each is to be used.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basic principles of group dynamics.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the basic therapeutic factors of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personal characteristics of group workers that have an impact on members; knowledge of personal strengths, weaknesses, biases, values, and their effect on others.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the specific ethical issues that are unique to group work.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Discuss the body of research on group work and how it relates to one's academic preparation in school counseling, student personnel education, community</w:t>
      </w:r>
      <w:r>
        <w:rPr>
          <w:rFonts w:ascii="Times New Roman" w:eastAsia="Times New Roman" w:hAnsi="Times New Roman" w:cs="Times New Roman"/>
          <w:color w:val="000000"/>
          <w:szCs w:val="20"/>
        </w:rPr>
        <w:t xml:space="preserve"> </w:t>
      </w:r>
      <w:r w:rsidRPr="004A34FD">
        <w:rPr>
          <w:rFonts w:ascii="Times New Roman" w:eastAsia="Times New Roman" w:hAnsi="Times New Roman" w:cs="Times New Roman"/>
          <w:color w:val="000000"/>
          <w:szCs w:val="20"/>
        </w:rPr>
        <w:t>counselin</w:t>
      </w:r>
      <w:r>
        <w:rPr>
          <w:rFonts w:ascii="Times New Roman" w:eastAsia="Times New Roman" w:hAnsi="Times New Roman" w:cs="Times New Roman"/>
          <w:color w:val="000000"/>
          <w:szCs w:val="20"/>
        </w:rPr>
        <w:t>g, or mental health counseling.</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Define the process components involved in typical stages of a group's development (i.e., characteristics of group interaction and counselor roles.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Describe the major facilitative and debilitative roles that group members may take.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the advantages and disadvantages of group work and the circumstances for which it is indicated or contraindicated.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Detail therapeutic factors of group work.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Identify principles and strategies for recruiting and screening prospective group members.</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Detail the importance of group and member evaluation.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Deliver a clear, concise, and com</w:t>
      </w:r>
      <w:r>
        <w:rPr>
          <w:rFonts w:ascii="Times New Roman" w:eastAsia="Times New Roman" w:hAnsi="Times New Roman" w:cs="Times New Roman"/>
          <w:color w:val="000000"/>
          <w:szCs w:val="20"/>
        </w:rPr>
        <w:t>plete definition of group work.</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Deliver a clear, concise, and complete definition of each of the four group work specialties.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Explain and clarify the purpose of a particular form of group work.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w:t>
      </w:r>
      <w:r w:rsidRPr="004A34FD">
        <w:rPr>
          <w:rFonts w:ascii="Times New Roman" w:eastAsia="Times New Roman" w:hAnsi="Times New Roman" w:cs="Times New Roman"/>
          <w:b/>
          <w:color w:val="000000"/>
          <w:szCs w:val="20"/>
        </w:rPr>
        <w:t>ASGW Core Training Skill Competencies</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Encourage participation of group members.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Observe and identify group process events.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Attend to and acknowledge group member behavior.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Clarify and summarize group member statements.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Open and close group sessions.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Impart information in the group when necessary.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Model effective group leader behavior.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Engage in appropriate self-disclosure in the group.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Give and receive feedback in the group.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Empathize with group members.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Ask open-ended questions in the group.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Confront group members' behavior.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Help group members attribute meaning to their experience.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Help group members to integrate and apply </w:t>
      </w:r>
      <w:proofErr w:type="spellStart"/>
      <w:r w:rsidRPr="004A34FD">
        <w:rPr>
          <w:rFonts w:ascii="Times New Roman" w:eastAsia="Times New Roman" w:hAnsi="Times New Roman" w:cs="Times New Roman"/>
          <w:color w:val="000000"/>
          <w:szCs w:val="20"/>
        </w:rPr>
        <w:t>learnings</w:t>
      </w:r>
      <w:proofErr w:type="spellEnd"/>
      <w:r w:rsidRPr="004A34FD">
        <w:rPr>
          <w:rFonts w:ascii="Times New Roman" w:eastAsia="Times New Roman" w:hAnsi="Times New Roman" w:cs="Times New Roman"/>
          <w:color w:val="000000"/>
          <w:szCs w:val="20"/>
        </w:rPr>
        <w:t xml:space="preserve">. </w:t>
      </w:r>
    </w:p>
    <w:p w:rsid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Demonstrate ASGW ethical and professional standards in group practice.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vanish/>
          <w:color w:val="000000"/>
          <w:szCs w:val="20"/>
        </w:rPr>
      </w:pPr>
      <w:r w:rsidRPr="004A34FD">
        <w:rPr>
          <w:rFonts w:ascii="Times New Roman" w:eastAsia="Times New Roman" w:hAnsi="Times New Roman" w:cs="Times New Roman"/>
          <w:color w:val="000000"/>
          <w:szCs w:val="20"/>
        </w:rPr>
        <w:t xml:space="preserve">Keep the group on task in accomplishing its goals.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vanish/>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 xml:space="preserve"> </w:t>
      </w:r>
      <w:r w:rsidRPr="004A34FD">
        <w:rPr>
          <w:rFonts w:ascii="Times New Roman" w:eastAsia="Times New Roman" w:hAnsi="Times New Roman" w:cs="Times New Roman"/>
          <w:b/>
          <w:color w:val="000000"/>
          <w:szCs w:val="20"/>
        </w:rPr>
        <w:t xml:space="preserve">ASGW Task Group Knowledge Competencies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organizational dynamics pertinent to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community dynamics pertinent to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political dynamics pertinent to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standard discussion methodologies appropriate for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considerations in working with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program development and evaluation models appropriate for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consultation principles and approaches appropriate for task/work groups.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sidRPr="004A34FD">
        <w:rPr>
          <w:rFonts w:ascii="Times New Roman" w:eastAsia="Times New Roman" w:hAnsi="Times New Roman" w:cs="Times New Roman"/>
          <w:b/>
          <w:color w:val="000000"/>
          <w:szCs w:val="20"/>
        </w:rPr>
        <w:tab/>
        <w:t xml:space="preserve">ASGW Task Group Skill Competencies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Focus and maintain attention on task and work issues.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Obtain goal clarity in a task/work group.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task/work group model appropriate to the age and clientele of the group leader's specialty area(s) (e.g., school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Mobilize energies toward a common goal in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Implement group decision-making methods in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Manage conflict in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Blend the predominant task focus with appropriate attention to human relations factors in task/work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Sense and use larger organizational and political dynamics in task/work groups.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w:t>
      </w:r>
      <w:proofErr w:type="spellStart"/>
      <w:r w:rsidRPr="004A34FD">
        <w:rPr>
          <w:rFonts w:ascii="Times New Roman" w:eastAsia="Times New Roman" w:hAnsi="Times New Roman" w:cs="Times New Roman"/>
          <w:b/>
          <w:color w:val="000000"/>
          <w:szCs w:val="20"/>
        </w:rPr>
        <w:t>Psychoeducational</w:t>
      </w:r>
      <w:proofErr w:type="spellEnd"/>
      <w:r w:rsidRPr="004A34FD">
        <w:rPr>
          <w:rFonts w:ascii="Times New Roman" w:eastAsia="Times New Roman" w:hAnsi="Times New Roman" w:cs="Times New Roman"/>
          <w:b/>
          <w:color w:val="000000"/>
          <w:szCs w:val="20"/>
        </w:rPr>
        <w:t xml:space="preserve"> Group Knowledge Competencies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concepts of primary prevention and secondary prevention in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Articulate the concept of "at risk" in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Enumerate principles of instruction relevant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Develop a knowledge base relevant to the focus of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intervention.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principles involved in obtaining healthy and/or at risk members for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human development theory pertinent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environmental assessment as related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principles of structure as related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the concept of empowerment in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considerations unique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advantages of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and where indicated or contra-indicated.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w:t>
      </w:r>
      <w:proofErr w:type="spellStart"/>
      <w:r w:rsidRPr="004A34FD">
        <w:rPr>
          <w:rFonts w:ascii="Times New Roman" w:eastAsia="Times New Roman" w:hAnsi="Times New Roman" w:cs="Times New Roman"/>
          <w:b/>
          <w:color w:val="000000"/>
          <w:szCs w:val="20"/>
        </w:rPr>
        <w:t>Psychoeducational</w:t>
      </w:r>
      <w:proofErr w:type="spellEnd"/>
      <w:r w:rsidRPr="004A34FD">
        <w:rPr>
          <w:rFonts w:ascii="Times New Roman" w:eastAsia="Times New Roman" w:hAnsi="Times New Roman" w:cs="Times New Roman"/>
          <w:b/>
          <w:color w:val="000000"/>
          <w:szCs w:val="20"/>
        </w:rPr>
        <w:t xml:space="preserve"> Group Skill Competencies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Plan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in collaboration with "target" population members or representatives.</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Match a relevant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topic with relevant (and currently "unaffected") target group.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 model appropriate to the age and clientele of the group leader's specialty area (e.g., student personnel education).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Design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plan that is developmentally and practically sound.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Present information in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environmental dynamics to the benefit of the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skill training in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Counseling Group Knowledge Competencies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for at least three major theoretical approaches to group counseling the distinguishing characteristics of each and the commonalities shared by all.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problems and considerations unique to group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advantages and disadvantages of group counseling and the circumstances for which it is indicated or contra-indicated.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interpersonal dynamics in group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group problem-solving approaches in relation to group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interpersonal assessment in group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referral sources and procedures in group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group formation principles in group counseling.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0"/>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Counseling Group Skill Competencies </w:t>
      </w:r>
    </w:p>
    <w:p w:rsidR="004A34FD" w:rsidRPr="004A34FD" w:rsidRDefault="004A34FD" w:rsidP="004A34FD">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Recruit and screen prospective counseling group members.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Recognize self-defeating behaviors of counseling group members.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group counseling model appropriate to the age and clientele of the group leader's specialty area(s) (e.g., community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Develop reasonable hypotheses about nonverbal behavior among counseling group members.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Exhibit appropriate pacing skills involved in stages of a counseling group's development.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Intervene effectively at critical incidents in the counseling group process.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Work appropriately with disruptive counseling group members.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Make use of the major strategies, techniques, and procedures of group counseling.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procedures to assist transfer and support of changes by group counseling members in the natural environment.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Use adjunct group counseling structures such as homework (e.g., goal setting). </w:t>
      </w:r>
    </w:p>
    <w:p w:rsidR="004A34FD" w:rsidRPr="004A34FD" w:rsidRDefault="004A34FD" w:rsidP="004A34FD">
      <w:pPr>
        <w:numPr>
          <w:ilvl w:val="1"/>
          <w:numId w:val="9"/>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009E5B99" w:rsidRPr="009E5B99">
        <w:rPr>
          <w:rFonts w:ascii="Times New Roman" w:eastAsia="Times New Roman" w:hAnsi="Times New Roman" w:cs="Times New Roman"/>
          <w:noProof/>
          <w:sz w:val="24"/>
          <w:szCs w:val="20"/>
        </w:rPr>
        <w:pict>
          <v:shape id="Text Box 6" o:spid="_x0000_s1028" type="#_x0000_t202" style="position:absolute;left:0;text-align:left;margin-left:383.05pt;margin-top:0;width:111.6pt;height:152.65pt;z-index:251663360;visibility:visible;mso-wrap-distance-left:4.5pt;mso-wrap-distance-top:4.5pt;mso-wrap-distance-right:4.5pt;mso-wrap-distance-bottom:4.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" o:allowincell="f" stroked="f">
            <v:textbox inset="0,0,0,0">
              <w:txbxContent>
                <w:p w:rsidR="001E09BF" w:rsidRDefault="001E09BF"/>
              </w:txbxContent>
            </v:textbox>
            <w10:wrap type="square" anchorx="margin"/>
          </v:shape>
        </w:pict>
      </w:r>
      <w:r w:rsidRPr="004A34FD">
        <w:rPr>
          <w:rFonts w:ascii="Times New Roman" w:eastAsia="Times New Roman" w:hAnsi="Times New Roman" w:cs="Times New Roman"/>
          <w:color w:val="000000"/>
          <w:szCs w:val="20"/>
        </w:rPr>
        <w:t xml:space="preserve">Work cooperatively and effectively with a counseling group co- leader. </w:t>
      </w:r>
    </w:p>
    <w:p w:rsidR="0033013C" w:rsidRDefault="004A34FD" w:rsidP="004A34FD">
      <w:pPr>
        <w:spacing w:after="0"/>
        <w:rPr>
          <w:rFonts w:ascii="Times New Roman" w:hAnsi="Times New Roman" w:cs="Times New Roman"/>
          <w:b/>
          <w:sz w:val="24"/>
          <w:szCs w:val="24"/>
        </w:rPr>
      </w:pPr>
      <w:r w:rsidRPr="004A34FD">
        <w:rPr>
          <w:rFonts w:ascii="Times New Roman" w:eastAsia="Times New Roman" w:hAnsi="Times New Roman" w:cs="Times New Roman"/>
          <w:color w:val="000000"/>
          <w:szCs w:val="20"/>
        </w:rPr>
        <w:tab/>
        <w:t>Use assessment procedures in evaluating effects and contributions of group</w:t>
      </w:r>
    </w:p>
    <w:p w:rsidR="00503DA2" w:rsidRPr="00503DA2" w:rsidRDefault="00503DA2" w:rsidP="00503DA2">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503DA2">
        <w:rPr>
          <w:rFonts w:ascii="Times New Roman" w:hAnsi="Times New Roman" w:cs="Times New Roman"/>
          <w:b/>
          <w:sz w:val="24"/>
          <w:szCs w:val="24"/>
          <w:u w:val="single"/>
        </w:rPr>
        <w:t>Course Outcomes/Objectives/Assessments</w:t>
      </w:r>
    </w:p>
    <w:p w:rsidR="00830C55" w:rsidRPr="00830C55" w:rsidRDefault="00830C55" w:rsidP="002C33C1">
      <w:pPr>
        <w:rPr>
          <w:b/>
          <w:color w:val="000000"/>
        </w:rPr>
      </w:pPr>
      <w:r>
        <w:rPr>
          <w:b/>
          <w:color w:val="000000"/>
        </w:rPr>
        <w:t>By the completion of the course students will be able to:</w:t>
      </w:r>
    </w:p>
    <w:p w:rsidR="00830C55" w:rsidRDefault="00830C55" w:rsidP="00830C55">
      <w:pPr>
        <w:pStyle w:val="Level2"/>
        <w:widowControl/>
        <w:numPr>
          <w:ilvl w:val="1"/>
          <w:numId w:val="10"/>
        </w:numPr>
        <w:ind w:left="1440" w:hanging="720"/>
        <w:rPr>
          <w:color w:val="000000"/>
          <w:sz w:val="22"/>
        </w:rPr>
      </w:pPr>
      <w:r>
        <w:rPr>
          <w:color w:val="000000"/>
          <w:sz w:val="22"/>
        </w:rPr>
        <w:tab/>
        <w:t>Be aware of those characteristics of a client’s developmental stage which have implications for group work;</w:t>
      </w:r>
    </w:p>
    <w:p w:rsidR="00830C55" w:rsidRDefault="00830C55" w:rsidP="00830C55">
      <w:pPr>
        <w:pStyle w:val="Level2"/>
        <w:widowControl/>
        <w:numPr>
          <w:ilvl w:val="1"/>
          <w:numId w:val="10"/>
        </w:numPr>
        <w:ind w:left="1440" w:hanging="720"/>
        <w:rPr>
          <w:color w:val="000000"/>
          <w:sz w:val="22"/>
        </w:rPr>
      </w:pPr>
      <w:r>
        <w:rPr>
          <w:color w:val="000000"/>
          <w:sz w:val="22"/>
        </w:rPr>
        <w:tab/>
        <w:t xml:space="preserve">Differentiate between the various types of groups including task, </w:t>
      </w:r>
      <w:proofErr w:type="spellStart"/>
      <w:r>
        <w:rPr>
          <w:color w:val="000000"/>
          <w:sz w:val="22"/>
        </w:rPr>
        <w:t>psychoeducational</w:t>
      </w:r>
      <w:proofErr w:type="spellEnd"/>
      <w:r>
        <w:rPr>
          <w:color w:val="000000"/>
          <w:sz w:val="22"/>
        </w:rPr>
        <w:t>, counseling, and therapy.</w:t>
      </w:r>
    </w:p>
    <w:p w:rsidR="00830C55" w:rsidRDefault="00830C55" w:rsidP="00830C55">
      <w:pPr>
        <w:pStyle w:val="Level2"/>
        <w:widowControl/>
        <w:numPr>
          <w:ilvl w:val="1"/>
          <w:numId w:val="10"/>
        </w:numPr>
        <w:ind w:left="1440" w:hanging="720"/>
        <w:rPr>
          <w:color w:val="000000"/>
          <w:sz w:val="22"/>
        </w:rPr>
      </w:pPr>
      <w:r>
        <w:rPr>
          <w:color w:val="000000"/>
          <w:sz w:val="22"/>
        </w:rPr>
        <w:tab/>
        <w:t xml:space="preserve">Demonstrate an understanding of the rationale for each type of group work in a particular setting; </w:t>
      </w:r>
    </w:p>
    <w:p w:rsidR="00830C55" w:rsidRDefault="00830C55" w:rsidP="00830C55">
      <w:pPr>
        <w:pStyle w:val="Level2"/>
        <w:widowControl/>
        <w:numPr>
          <w:ilvl w:val="1"/>
          <w:numId w:val="10"/>
        </w:numPr>
        <w:ind w:left="1440" w:hanging="720"/>
        <w:rPr>
          <w:color w:val="000000"/>
          <w:sz w:val="22"/>
        </w:rPr>
      </w:pPr>
      <w:r>
        <w:rPr>
          <w:color w:val="000000"/>
          <w:sz w:val="22"/>
        </w:rPr>
        <w:tab/>
        <w:t>Understand the developmental process of group counseling;</w:t>
      </w:r>
    </w:p>
    <w:p w:rsidR="00830C55" w:rsidRDefault="00830C55" w:rsidP="00830C55">
      <w:pPr>
        <w:pStyle w:val="Level2"/>
        <w:widowControl/>
        <w:numPr>
          <w:ilvl w:val="1"/>
          <w:numId w:val="10"/>
        </w:numPr>
        <w:ind w:left="1440" w:hanging="720"/>
        <w:rPr>
          <w:color w:val="000000"/>
          <w:sz w:val="22"/>
        </w:rPr>
      </w:pPr>
      <w:r>
        <w:rPr>
          <w:color w:val="000000"/>
          <w:sz w:val="22"/>
        </w:rPr>
        <w:tab/>
        <w:t>Demonstrate an understanding of group leadership functions and skills;</w:t>
      </w:r>
    </w:p>
    <w:p w:rsidR="00830C55" w:rsidRDefault="00830C55" w:rsidP="00830C55">
      <w:pPr>
        <w:pStyle w:val="Level2"/>
        <w:widowControl/>
        <w:numPr>
          <w:ilvl w:val="1"/>
          <w:numId w:val="10"/>
        </w:numPr>
        <w:ind w:left="1440" w:hanging="720"/>
        <w:rPr>
          <w:color w:val="000000"/>
          <w:sz w:val="22"/>
        </w:rPr>
      </w:pPr>
      <w:r>
        <w:rPr>
          <w:color w:val="000000"/>
          <w:sz w:val="22"/>
        </w:rPr>
        <w:tab/>
        <w:t>Identify group members roles and behaviors;</w:t>
      </w:r>
    </w:p>
    <w:p w:rsidR="00830C55" w:rsidRDefault="00830C55" w:rsidP="00830C55">
      <w:pPr>
        <w:pStyle w:val="Level2"/>
        <w:widowControl/>
        <w:numPr>
          <w:ilvl w:val="1"/>
          <w:numId w:val="10"/>
        </w:numPr>
        <w:ind w:left="1440" w:hanging="720"/>
        <w:rPr>
          <w:color w:val="000000"/>
          <w:sz w:val="22"/>
        </w:rPr>
      </w:pPr>
      <w:r>
        <w:rPr>
          <w:color w:val="000000"/>
          <w:sz w:val="22"/>
        </w:rPr>
        <w:tab/>
        <w:t xml:space="preserve">Demonstrate an understanding of group </w:t>
      </w:r>
      <w:proofErr w:type="spellStart"/>
      <w:r>
        <w:rPr>
          <w:color w:val="000000"/>
          <w:sz w:val="22"/>
        </w:rPr>
        <w:t>psychoeducation</w:t>
      </w:r>
      <w:proofErr w:type="spellEnd"/>
      <w:r>
        <w:rPr>
          <w:color w:val="000000"/>
          <w:sz w:val="22"/>
        </w:rPr>
        <w:t xml:space="preserve"> as a teaching-learning function in personal, career, and social development;</w:t>
      </w:r>
    </w:p>
    <w:p w:rsidR="00830C55" w:rsidRDefault="00830C55" w:rsidP="00830C55">
      <w:pPr>
        <w:pStyle w:val="Level2"/>
        <w:widowControl/>
        <w:numPr>
          <w:ilvl w:val="1"/>
          <w:numId w:val="10"/>
        </w:numPr>
        <w:ind w:left="1440" w:hanging="720"/>
        <w:rPr>
          <w:color w:val="000000"/>
          <w:sz w:val="22"/>
        </w:rPr>
      </w:pPr>
      <w:r>
        <w:rPr>
          <w:color w:val="000000"/>
          <w:sz w:val="22"/>
        </w:rPr>
        <w:tab/>
        <w:t xml:space="preserve">Understand a variety of group activities appropriate for varying purposes and utilize them as group leader; </w:t>
      </w:r>
    </w:p>
    <w:p w:rsidR="00830C55" w:rsidRDefault="00830C55" w:rsidP="00830C55">
      <w:pPr>
        <w:pStyle w:val="Level2"/>
        <w:widowControl/>
        <w:numPr>
          <w:ilvl w:val="1"/>
          <w:numId w:val="10"/>
        </w:numPr>
        <w:ind w:left="1440" w:hanging="720"/>
        <w:rPr>
          <w:color w:val="000000"/>
          <w:sz w:val="22"/>
        </w:rPr>
      </w:pPr>
      <w:r>
        <w:rPr>
          <w:color w:val="000000"/>
          <w:sz w:val="22"/>
        </w:rPr>
        <w:tab/>
        <w:t xml:space="preserve">Evaluate the various types of group processes; and </w:t>
      </w:r>
    </w:p>
    <w:p w:rsidR="00830C55" w:rsidRDefault="00830C55" w:rsidP="00830C55">
      <w:pPr>
        <w:pStyle w:val="Level2"/>
        <w:widowControl/>
        <w:numPr>
          <w:ilvl w:val="1"/>
          <w:numId w:val="10"/>
        </w:numPr>
        <w:ind w:left="1440" w:hanging="720"/>
        <w:rPr>
          <w:color w:val="000000"/>
          <w:sz w:val="22"/>
        </w:rPr>
      </w:pPr>
      <w:r>
        <w:rPr>
          <w:color w:val="000000"/>
          <w:sz w:val="22"/>
        </w:rPr>
        <w:tab/>
        <w:t>Understand the role of computer and network technology on group procedures with children.</w:t>
      </w:r>
    </w:p>
    <w:p w:rsidR="00503DA2" w:rsidRDefault="00503DA2" w:rsidP="00503DA2">
      <w:pPr>
        <w:spacing w:after="0"/>
        <w:rPr>
          <w:rFonts w:ascii="Times New Roman" w:hAnsi="Times New Roman" w:cs="Times New Roman"/>
          <w:b/>
          <w:sz w:val="24"/>
          <w:szCs w:val="24"/>
        </w:rPr>
      </w:pPr>
      <w:bookmarkStart w:id="0" w:name="_GoBack"/>
      <w:bookmarkEnd w:id="0"/>
    </w:p>
    <w:p w:rsidR="00503DA2" w:rsidRPr="00503DA2" w:rsidRDefault="00503DA2" w:rsidP="00503DA2">
      <w:pPr>
        <w:pStyle w:val="ListParagraph"/>
        <w:numPr>
          <w:ilvl w:val="0"/>
          <w:numId w:val="3"/>
        </w:numPr>
        <w:spacing w:after="0"/>
        <w:rPr>
          <w:rFonts w:ascii="Times New Roman" w:hAnsi="Times New Roman" w:cs="Times New Roman"/>
          <w:b/>
          <w:sz w:val="24"/>
          <w:szCs w:val="24"/>
          <w:u w:val="single"/>
        </w:rPr>
      </w:pPr>
      <w:r w:rsidRPr="00503DA2">
        <w:rPr>
          <w:rFonts w:ascii="Times New Roman" w:hAnsi="Times New Roman" w:cs="Times New Roman"/>
          <w:b/>
          <w:sz w:val="24"/>
          <w:szCs w:val="24"/>
          <w:u w:val="single"/>
        </w:rPr>
        <w:t>Field/Clinical Activities and Assignments</w:t>
      </w:r>
    </w:p>
    <w:p w:rsidR="00503DA2" w:rsidRDefault="00503DA2" w:rsidP="00ED4853">
      <w:pPr>
        <w:pStyle w:val="ListParagraph"/>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Identify activities as appropriate.  Include required number of hours (if appropriate).</w:t>
      </w:r>
    </w:p>
    <w:p w:rsidR="00503DA2" w:rsidRDefault="00503DA2" w:rsidP="00503DA2">
      <w:pPr>
        <w:pStyle w:val="ListParagraph"/>
        <w:spacing w:after="0"/>
        <w:ind w:left="360"/>
        <w:rPr>
          <w:rFonts w:ascii="Times New Roman" w:hAnsi="Times New Roman" w:cs="Times New Roman"/>
          <w:i/>
          <w:sz w:val="24"/>
          <w:szCs w:val="24"/>
        </w:rPr>
      </w:pPr>
    </w:p>
    <w:p w:rsidR="00503DA2" w:rsidRPr="00F149A9" w:rsidRDefault="00503DA2" w:rsidP="00503DA2">
      <w:pPr>
        <w:pStyle w:val="ListParagraph"/>
        <w:numPr>
          <w:ilvl w:val="0"/>
          <w:numId w:val="3"/>
        </w:numPr>
        <w:spacing w:after="0"/>
        <w:rPr>
          <w:rFonts w:ascii="Times New Roman" w:hAnsi="Times New Roman" w:cs="Times New Roman"/>
          <w:b/>
          <w:sz w:val="24"/>
          <w:szCs w:val="24"/>
          <w:u w:val="single"/>
        </w:rPr>
      </w:pPr>
      <w:r w:rsidRPr="00F149A9">
        <w:rPr>
          <w:rFonts w:ascii="Times New Roman" w:hAnsi="Times New Roman" w:cs="Times New Roman"/>
          <w:b/>
          <w:sz w:val="24"/>
          <w:szCs w:val="24"/>
          <w:u w:val="single"/>
        </w:rPr>
        <w:t>Critical Task(s)</w:t>
      </w:r>
    </w:p>
    <w:p w:rsidR="00503DA2" w:rsidRDefault="00503DA2" w:rsidP="00503DA2">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t>Title:</w:t>
      </w:r>
    </w:p>
    <w:p w:rsidR="00503DA2" w:rsidRDefault="00503DA2" w:rsidP="00503DA2">
      <w:pPr>
        <w:pStyle w:val="ListParagraph"/>
        <w:spacing w:after="0"/>
        <w:ind w:left="360"/>
        <w:rPr>
          <w:rFonts w:ascii="Times New Roman" w:hAnsi="Times New Roman" w:cs="Times New Roman"/>
          <w:b/>
          <w:sz w:val="24"/>
          <w:szCs w:val="24"/>
        </w:rPr>
      </w:pPr>
    </w:p>
    <w:p w:rsidR="00503DA2" w:rsidRPr="00503DA2" w:rsidRDefault="00503DA2" w:rsidP="00ED4853">
      <w:pPr>
        <w:pStyle w:val="ListParagraph"/>
        <w:spacing w:after="0" w:line="240" w:lineRule="auto"/>
        <w:ind w:left="360"/>
        <w:rPr>
          <w:rFonts w:ascii="Times New Roman" w:hAnsi="Times New Roman" w:cs="Times New Roman"/>
          <w:i/>
          <w:sz w:val="24"/>
          <w:szCs w:val="24"/>
        </w:rPr>
      </w:pPr>
      <w:r>
        <w:rPr>
          <w:rFonts w:ascii="Times New Roman" w:hAnsi="Times New Roman" w:cs="Times New Roman"/>
          <w:b/>
          <w:sz w:val="24"/>
          <w:szCs w:val="24"/>
        </w:rPr>
        <w:t xml:space="preserve">Description: </w:t>
      </w:r>
      <w:r>
        <w:rPr>
          <w:rFonts w:ascii="Times New Roman" w:hAnsi="Times New Roman" w:cs="Times New Roman"/>
          <w:i/>
          <w:sz w:val="24"/>
          <w:szCs w:val="24"/>
        </w:rPr>
        <w:t xml:space="preserve">Insert a clear and comprehensive description of the task including all requirements as taken from the most current </w:t>
      </w:r>
      <w:proofErr w:type="spellStart"/>
      <w:r>
        <w:rPr>
          <w:rFonts w:ascii="Times New Roman" w:hAnsi="Times New Roman" w:cs="Times New Roman"/>
          <w:i/>
          <w:sz w:val="24"/>
          <w:szCs w:val="24"/>
        </w:rPr>
        <w:t>LiveText</w:t>
      </w:r>
      <w:proofErr w:type="spellEnd"/>
      <w:r>
        <w:rPr>
          <w:rFonts w:ascii="Times New Roman" w:hAnsi="Times New Roman" w:cs="Times New Roman"/>
          <w:i/>
          <w:sz w:val="24"/>
          <w:szCs w:val="24"/>
        </w:rPr>
        <w:t xml:space="preserve"> rubric in the coral share drive repository.  (The folder begins with “</w:t>
      </w:r>
      <w:proofErr w:type="spellStart"/>
      <w:r>
        <w:rPr>
          <w:rFonts w:ascii="Times New Roman" w:hAnsi="Times New Roman" w:cs="Times New Roman"/>
          <w:i/>
          <w:sz w:val="24"/>
          <w:szCs w:val="24"/>
        </w:rPr>
        <w:t>LiveText</w:t>
      </w:r>
      <w:proofErr w:type="spellEnd"/>
      <w:r>
        <w:rPr>
          <w:rFonts w:ascii="Times New Roman" w:hAnsi="Times New Roman" w:cs="Times New Roman"/>
          <w:i/>
          <w:sz w:val="24"/>
          <w:szCs w:val="24"/>
        </w:rPr>
        <w:t xml:space="preserve"> Rubrics” and ends with the date the repository was more recently updated.)</w:t>
      </w:r>
    </w:p>
    <w:p w:rsidR="00503DA2" w:rsidRDefault="00503DA2" w:rsidP="00503DA2">
      <w:pPr>
        <w:pStyle w:val="ListParagraph"/>
        <w:spacing w:after="0"/>
        <w:ind w:left="360"/>
        <w:rPr>
          <w:rFonts w:ascii="Times New Roman" w:hAnsi="Times New Roman" w:cs="Times New Roman"/>
          <w:b/>
          <w:sz w:val="24"/>
          <w:szCs w:val="24"/>
        </w:rPr>
      </w:pPr>
    </w:p>
    <w:p w:rsidR="00503DA2" w:rsidRPr="00F149A9" w:rsidRDefault="00503DA2" w:rsidP="00503DA2">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F149A9">
        <w:rPr>
          <w:rFonts w:ascii="Times New Roman" w:hAnsi="Times New Roman" w:cs="Times New Roman"/>
          <w:b/>
          <w:sz w:val="24"/>
          <w:szCs w:val="24"/>
          <w:u w:val="single"/>
        </w:rPr>
        <w:t>Grading Policy</w:t>
      </w:r>
    </w:p>
    <w:p w:rsidR="00503DA2" w:rsidRDefault="00503DA2" w:rsidP="00ED4853">
      <w:pPr>
        <w:pStyle w:val="ListParagraph"/>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Include assignment points and or/percentages, grading scale, etc. as appropriate.</w:t>
      </w:r>
    </w:p>
    <w:p w:rsidR="00F149A9" w:rsidRDefault="00F149A9" w:rsidP="00503DA2">
      <w:pPr>
        <w:pStyle w:val="ListParagraph"/>
        <w:spacing w:after="0"/>
        <w:ind w:left="360"/>
        <w:rPr>
          <w:rFonts w:ascii="Times New Roman" w:hAnsi="Times New Roman" w:cs="Times New Roman"/>
          <w:i/>
          <w:sz w:val="24"/>
          <w:szCs w:val="24"/>
        </w:rPr>
      </w:pPr>
    </w:p>
    <w:p w:rsidR="00F149A9" w:rsidRPr="00F149A9" w:rsidRDefault="00F149A9" w:rsidP="00F149A9">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F149A9">
        <w:rPr>
          <w:rFonts w:ascii="Times New Roman" w:hAnsi="Times New Roman" w:cs="Times New Roman"/>
          <w:b/>
          <w:sz w:val="24"/>
          <w:szCs w:val="24"/>
          <w:u w:val="single"/>
        </w:rPr>
        <w:t>Attendance and General Policies</w:t>
      </w:r>
    </w:p>
    <w:p w:rsidR="00F149A9" w:rsidRDefault="00F149A9" w:rsidP="00ED4853">
      <w:pPr>
        <w:pStyle w:val="ListParagraph"/>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 xml:space="preserve">Include policies/practices related to: </w:t>
      </w:r>
    </w:p>
    <w:p w:rsidR="00F149A9" w:rsidRDefault="00F149A9" w:rsidP="00ED4853">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Attendance</w:t>
      </w:r>
    </w:p>
    <w:p w:rsidR="00F149A9" w:rsidRDefault="00F149A9" w:rsidP="00ED4853">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Late assignments</w:t>
      </w:r>
    </w:p>
    <w:p w:rsidR="00F149A9" w:rsidRDefault="00F149A9" w:rsidP="00ED4853">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Work done in groups (if appropriate)</w:t>
      </w:r>
    </w:p>
    <w:p w:rsidR="00F149A9" w:rsidRDefault="00F149A9" w:rsidP="00ED4853">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Use of phones, laptops, etc. (as appropriate)</w:t>
      </w:r>
    </w:p>
    <w:p w:rsidR="00F149A9" w:rsidRDefault="00F149A9" w:rsidP="00ED4853">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Other elements of importance </w:t>
      </w:r>
    </w:p>
    <w:p w:rsidR="00F149A9" w:rsidRDefault="00F149A9" w:rsidP="00F149A9">
      <w:pPr>
        <w:pStyle w:val="ListParagraph"/>
        <w:spacing w:after="0"/>
        <w:ind w:left="1080"/>
        <w:rPr>
          <w:rFonts w:ascii="Times New Roman" w:hAnsi="Times New Roman" w:cs="Times New Roman"/>
          <w:i/>
          <w:sz w:val="24"/>
          <w:szCs w:val="24"/>
        </w:rPr>
      </w:pPr>
    </w:p>
    <w:p w:rsidR="00F149A9" w:rsidRPr="00F149A9" w:rsidRDefault="00F149A9" w:rsidP="00F149A9">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Pr="00F149A9">
        <w:rPr>
          <w:rFonts w:ascii="Times New Roman" w:hAnsi="Times New Roman" w:cs="Times New Roman"/>
          <w:b/>
          <w:sz w:val="24"/>
          <w:szCs w:val="24"/>
          <w:u w:val="single"/>
        </w:rPr>
        <w:t>Course Schedule</w:t>
      </w:r>
    </w:p>
    <w:p w:rsidR="00F149A9" w:rsidRDefault="00F149A9" w:rsidP="00ED4853">
      <w:pPr>
        <w:pStyle w:val="ListParagraph"/>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Insert your course schedule here as a matrix that includes (e.g., content covered, class dates, assignments, assignment due dates, assessments, etc.</w:t>
      </w:r>
    </w:p>
    <w:p w:rsidR="00F149A9" w:rsidRDefault="00F149A9" w:rsidP="00F149A9">
      <w:pPr>
        <w:pStyle w:val="ListParagraph"/>
        <w:spacing w:after="0"/>
        <w:ind w:left="360"/>
        <w:rPr>
          <w:rFonts w:ascii="Times New Roman" w:hAnsi="Times New Roman" w:cs="Times New Roman"/>
          <w:i/>
          <w:sz w:val="24"/>
          <w:szCs w:val="24"/>
        </w:rPr>
      </w:pPr>
    </w:p>
    <w:p w:rsidR="00F149A9" w:rsidRDefault="009E5B99" w:rsidP="00F149A9">
      <w:pPr>
        <w:pStyle w:val="ListParagraph"/>
        <w:spacing w:after="0"/>
        <w:ind w:left="360"/>
        <w:rPr>
          <w:rFonts w:ascii="Times New Roman" w:hAnsi="Times New Roman" w:cs="Times New Roman"/>
          <w:i/>
          <w:sz w:val="24"/>
          <w:szCs w:val="24"/>
        </w:rPr>
      </w:pPr>
      <w:r>
        <w:rPr>
          <w:rFonts w:ascii="Times New Roman" w:hAnsi="Times New Roman" w:cs="Times New Roman"/>
          <w:i/>
          <w:noProof/>
          <w:sz w:val="24"/>
          <w:szCs w:val="24"/>
        </w:rPr>
        <w:pict>
          <v:shape id="Text Box 4" o:spid="_x0000_s1029" type="#_x0000_t202" style="position:absolute;left:0;text-align:left;margin-left:-5.25pt;margin-top:15.3pt;width:480.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" fillcolor="#ddd8c2 [2894]" strokeweight=".5pt">
            <v:textbox>
              <w:txbxContent>
                <w:p w:rsidR="00F149A9" w:rsidRPr="00F149A9" w:rsidRDefault="00F149A9">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v:textbox>
          </v:shape>
        </w:pict>
      </w:r>
    </w:p>
    <w:p w:rsidR="00F149A9" w:rsidRDefault="00F149A9" w:rsidP="00F149A9">
      <w:pPr>
        <w:pStyle w:val="ListParagraph"/>
        <w:spacing w:after="0"/>
        <w:ind w:left="0"/>
        <w:rPr>
          <w:rFonts w:ascii="Times New Roman" w:hAnsi="Times New Roman" w:cs="Times New Roman"/>
          <w:sz w:val="24"/>
          <w:szCs w:val="24"/>
        </w:rPr>
      </w:pPr>
    </w:p>
    <w:p w:rsidR="00F149A9" w:rsidRDefault="00F149A9" w:rsidP="00F149A9">
      <w:pPr>
        <w:pStyle w:val="ListParagraph"/>
        <w:spacing w:after="0"/>
        <w:ind w:left="0"/>
        <w:rPr>
          <w:rFonts w:ascii="Times New Roman" w:hAnsi="Times New Roman" w:cs="Times New Roman"/>
          <w:sz w:val="24"/>
          <w:szCs w:val="24"/>
        </w:rPr>
      </w:pPr>
    </w:p>
    <w:p w:rsidR="00F149A9" w:rsidRDefault="00F149A9" w:rsidP="00F149A9">
      <w:pPr>
        <w:pStyle w:val="ListParagraph"/>
        <w:spacing w:after="0"/>
        <w:ind w:left="0"/>
        <w:rPr>
          <w:rFonts w:ascii="Times New Roman" w:hAnsi="Times New Roman" w:cs="Times New Roman"/>
          <w:sz w:val="24"/>
          <w:szCs w:val="24"/>
        </w:rPr>
      </w:pPr>
    </w:p>
    <w:p w:rsidR="00F149A9" w:rsidRDefault="00F149A9" w:rsidP="00F149A9">
      <w:pPr>
        <w:pStyle w:val="ListParagraph"/>
        <w:spacing w:after="0"/>
        <w:ind w:left="0"/>
        <w:rPr>
          <w:rFonts w:ascii="Times New Roman" w:hAnsi="Times New Roman" w:cs="Times New Roman"/>
          <w:i/>
          <w:sz w:val="24"/>
          <w:szCs w:val="24"/>
        </w:rPr>
      </w:pPr>
      <w:r>
        <w:rPr>
          <w:rFonts w:ascii="Times New Roman" w:hAnsi="Times New Roman" w:cs="Times New Roman"/>
          <w:i/>
          <w:sz w:val="24"/>
          <w:szCs w:val="24"/>
        </w:rPr>
        <w:t xml:space="preserve">Note: for </w:t>
      </w:r>
      <w:r w:rsidR="007827CC" w:rsidRPr="007827CC">
        <w:rPr>
          <w:rFonts w:ascii="Times New Roman" w:hAnsi="Times New Roman" w:cs="Times New Roman"/>
          <w:i/>
          <w:sz w:val="24"/>
          <w:szCs w:val="24"/>
          <w:u w:val="single"/>
        </w:rPr>
        <w:t xml:space="preserve">A.  </w:t>
      </w:r>
      <w:r w:rsidRPr="007827CC">
        <w:rPr>
          <w:rFonts w:ascii="Times New Roman" w:hAnsi="Times New Roman" w:cs="Times New Roman"/>
          <w:i/>
          <w:sz w:val="24"/>
          <w:szCs w:val="24"/>
          <w:u w:val="single"/>
        </w:rPr>
        <w:t xml:space="preserve">College </w:t>
      </w:r>
      <w:proofErr w:type="spellStart"/>
      <w:r w:rsidRPr="007827CC">
        <w:rPr>
          <w:rFonts w:ascii="Times New Roman" w:hAnsi="Times New Roman" w:cs="Times New Roman"/>
          <w:i/>
          <w:sz w:val="24"/>
          <w:szCs w:val="24"/>
          <w:u w:val="single"/>
        </w:rPr>
        <w:t>LiveText</w:t>
      </w:r>
      <w:proofErr w:type="spellEnd"/>
      <w:r w:rsidRPr="007827CC">
        <w:rPr>
          <w:rFonts w:ascii="Times New Roman" w:hAnsi="Times New Roman" w:cs="Times New Roman"/>
          <w:i/>
          <w:sz w:val="24"/>
          <w:szCs w:val="24"/>
          <w:u w:val="single"/>
        </w:rPr>
        <w:t xml:space="preserve"> Policy</w:t>
      </w:r>
      <w:r>
        <w:rPr>
          <w:rFonts w:ascii="Times New Roman" w:hAnsi="Times New Roman" w:cs="Times New Roman"/>
          <w:i/>
          <w:sz w:val="24"/>
          <w:szCs w:val="24"/>
        </w:rPr>
        <w:t xml:space="preserve"> below . . .  select </w:t>
      </w:r>
      <w:r w:rsidRPr="00F149A9">
        <w:rPr>
          <w:rFonts w:ascii="Times New Roman" w:hAnsi="Times New Roman" w:cs="Times New Roman"/>
          <w:b/>
          <w:i/>
          <w:sz w:val="24"/>
          <w:szCs w:val="24"/>
        </w:rPr>
        <w:t>EITHER</w:t>
      </w:r>
      <w:r>
        <w:rPr>
          <w:rFonts w:ascii="Times New Roman" w:hAnsi="Times New Roman" w:cs="Times New Roman"/>
          <w:i/>
          <w:sz w:val="24"/>
          <w:szCs w:val="24"/>
        </w:rPr>
        <w:t xml:space="preserve"> the graduate paragraph or the undergraduate paragraph, </w:t>
      </w:r>
      <w:r w:rsidRPr="00F20708">
        <w:rPr>
          <w:rFonts w:ascii="Times New Roman" w:hAnsi="Times New Roman" w:cs="Times New Roman"/>
          <w:b/>
          <w:i/>
          <w:sz w:val="24"/>
          <w:szCs w:val="24"/>
        </w:rPr>
        <w:t>not both</w:t>
      </w:r>
      <w:r>
        <w:rPr>
          <w:rFonts w:ascii="Times New Roman" w:hAnsi="Times New Roman" w:cs="Times New Roman"/>
          <w:i/>
          <w:sz w:val="24"/>
          <w:szCs w:val="24"/>
        </w:rPr>
        <w:t>.</w:t>
      </w:r>
    </w:p>
    <w:p w:rsidR="00F149A9" w:rsidRDefault="00F149A9" w:rsidP="00F149A9">
      <w:pPr>
        <w:pStyle w:val="ListParagraph"/>
        <w:spacing w:after="0"/>
        <w:ind w:left="0"/>
        <w:rPr>
          <w:rFonts w:ascii="Times New Roman" w:hAnsi="Times New Roman" w:cs="Times New Roman"/>
          <w:i/>
          <w:sz w:val="24"/>
          <w:szCs w:val="24"/>
        </w:rPr>
      </w:pPr>
    </w:p>
    <w:p w:rsidR="00F149A9" w:rsidRPr="00F149A9" w:rsidRDefault="00F149A9" w:rsidP="00F149A9">
      <w:pPr>
        <w:pStyle w:val="ListParagraph"/>
        <w:numPr>
          <w:ilvl w:val="0"/>
          <w:numId w:val="7"/>
        </w:num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F149A9">
        <w:rPr>
          <w:rFonts w:ascii="Times New Roman" w:hAnsi="Times New Roman" w:cs="Times New Roman"/>
          <w:b/>
          <w:sz w:val="24"/>
          <w:szCs w:val="24"/>
          <w:u w:val="single"/>
        </w:rPr>
        <w:t xml:space="preserve">College </w:t>
      </w:r>
      <w:proofErr w:type="spellStart"/>
      <w:r w:rsidRPr="00F149A9">
        <w:rPr>
          <w:rFonts w:ascii="Times New Roman" w:hAnsi="Times New Roman" w:cs="Times New Roman"/>
          <w:b/>
          <w:sz w:val="24"/>
          <w:szCs w:val="24"/>
          <w:u w:val="single"/>
        </w:rPr>
        <w:t>LiveText</w:t>
      </w:r>
      <w:proofErr w:type="spellEnd"/>
      <w:r w:rsidRPr="00F149A9">
        <w:rPr>
          <w:rFonts w:ascii="Times New Roman" w:hAnsi="Times New Roman" w:cs="Times New Roman"/>
          <w:b/>
          <w:sz w:val="24"/>
          <w:szCs w:val="24"/>
          <w:u w:val="single"/>
        </w:rPr>
        <w:t xml:space="preserve"> Policy – GRADUATE ONLY</w:t>
      </w:r>
    </w:p>
    <w:p w:rsidR="00F149A9" w:rsidRDefault="00F149A9" w:rsidP="00ED48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College of Education has adopted the use of </w:t>
      </w:r>
      <w:proofErr w:type="spellStart"/>
      <w:r>
        <w:rPr>
          <w:rFonts w:ascii="Times New Roman" w:hAnsi="Times New Roman" w:cs="Times New Roman"/>
          <w:sz w:val="24"/>
          <w:szCs w:val="24"/>
        </w:rPr>
        <w:t>LiveText</w:t>
      </w:r>
      <w:proofErr w:type="spellEnd"/>
      <w:r>
        <w:rPr>
          <w:rFonts w:ascii="Times New Roman" w:hAnsi="Times New Roman" w:cs="Times New Roman"/>
          <w:sz w:val="24"/>
          <w:szCs w:val="24"/>
        </w:rPr>
        <w:t xml:space="preserve"> software to assist in the assessment of student performance and program quality.  As a degree-seeking student or as a student admitted to a state-approved program, you are responsible for purchasing a membership to </w:t>
      </w:r>
      <w:proofErr w:type="spellStart"/>
      <w:r>
        <w:rPr>
          <w:rFonts w:ascii="Times New Roman" w:hAnsi="Times New Roman" w:cs="Times New Roman"/>
          <w:sz w:val="24"/>
          <w:szCs w:val="24"/>
        </w:rPr>
        <w:t>LiveText</w:t>
      </w:r>
      <w:proofErr w:type="spellEnd"/>
      <w:r>
        <w:rPr>
          <w:rFonts w:ascii="Times New Roman" w:hAnsi="Times New Roman" w:cs="Times New Roman"/>
          <w:sz w:val="24"/>
          <w:szCs w:val="24"/>
        </w:rPr>
        <w:t xml:space="preserve"> during your first course in </w:t>
      </w:r>
      <w:r w:rsidR="00F20708">
        <w:rPr>
          <w:rFonts w:ascii="Times New Roman" w:hAnsi="Times New Roman" w:cs="Times New Roman"/>
          <w:sz w:val="24"/>
          <w:szCs w:val="24"/>
        </w:rPr>
        <w:t xml:space="preserve">the College of Education.  If you do not have a membership in </w:t>
      </w:r>
      <w:proofErr w:type="spellStart"/>
      <w:r w:rsidR="00F20708">
        <w:rPr>
          <w:rFonts w:ascii="Times New Roman" w:hAnsi="Times New Roman" w:cs="Times New Roman"/>
          <w:sz w:val="24"/>
          <w:szCs w:val="24"/>
        </w:rPr>
        <w:t>LiveText</w:t>
      </w:r>
      <w:proofErr w:type="spellEnd"/>
      <w:r w:rsidR="00F20708">
        <w:rPr>
          <w:rFonts w:ascii="Times New Roman" w:hAnsi="Times New Roman" w:cs="Times New Roman"/>
          <w:sz w:val="24"/>
          <w:szCs w:val="24"/>
        </w:rPr>
        <w:t xml:space="preserve">, you will need to purchase it immediately from </w:t>
      </w:r>
      <w:hyperlink r:id="rId12" w:history="1">
        <w:r w:rsidR="00F20708" w:rsidRPr="00666127">
          <w:rPr>
            <w:rStyle w:val="Hyperlink"/>
            <w:rFonts w:ascii="Times New Roman" w:hAnsi="Times New Roman" w:cs="Times New Roman"/>
            <w:sz w:val="24"/>
            <w:szCs w:val="24"/>
          </w:rPr>
          <w:t>www.livetext.com</w:t>
        </w:r>
      </w:hyperlink>
      <w:r w:rsidR="00F20708">
        <w:rPr>
          <w:rFonts w:ascii="Times New Roman" w:hAnsi="Times New Roman" w:cs="Times New Roman"/>
          <w:sz w:val="24"/>
          <w:szCs w:val="24"/>
        </w:rPr>
        <w:t xml:space="preserve">. </w:t>
      </w:r>
      <w:r w:rsidR="00F20708">
        <w:rPr>
          <w:rFonts w:ascii="Times New Roman" w:hAnsi="Times New Roman" w:cs="Times New Roman"/>
          <w:b/>
          <w:sz w:val="24"/>
          <w:szCs w:val="24"/>
        </w:rPr>
        <w:t xml:space="preserve">This is a one-time only purchase, and your </w:t>
      </w:r>
      <w:proofErr w:type="spellStart"/>
      <w:r w:rsidR="00F20708">
        <w:rPr>
          <w:rFonts w:ascii="Times New Roman" w:hAnsi="Times New Roman" w:cs="Times New Roman"/>
          <w:b/>
          <w:sz w:val="24"/>
          <w:szCs w:val="24"/>
        </w:rPr>
        <w:t>LiveText</w:t>
      </w:r>
      <w:proofErr w:type="spellEnd"/>
      <w:r w:rsidR="00F20708">
        <w:rPr>
          <w:rFonts w:ascii="Times New Roman" w:hAnsi="Times New Roman" w:cs="Times New Roman"/>
          <w:b/>
          <w:sz w:val="24"/>
          <w:szCs w:val="24"/>
        </w:rPr>
        <w:t xml:space="preserve"> account is available to you for five years.  </w:t>
      </w:r>
      <w:r w:rsidR="00F20708">
        <w:rPr>
          <w:rFonts w:ascii="Times New Roman" w:hAnsi="Times New Roman" w:cs="Times New Roman"/>
          <w:sz w:val="24"/>
          <w:szCs w:val="24"/>
        </w:rPr>
        <w:t xml:space="preserve">Students enrolled in this class will be required to submit critical tasks (assignments that are linked to standards, relevant to the field you have chosen).   Your work will be assessed in </w:t>
      </w:r>
      <w:proofErr w:type="spellStart"/>
      <w:r w:rsidR="00F20708">
        <w:rPr>
          <w:rFonts w:ascii="Times New Roman" w:hAnsi="Times New Roman" w:cs="Times New Roman"/>
          <w:sz w:val="24"/>
          <w:szCs w:val="24"/>
        </w:rPr>
        <w:t>LiveText</w:t>
      </w:r>
      <w:proofErr w:type="spellEnd"/>
      <w:r w:rsidR="00F20708">
        <w:rPr>
          <w:rFonts w:ascii="Times New Roman" w:hAnsi="Times New Roman" w:cs="Times New Roman"/>
          <w:sz w:val="24"/>
          <w:szCs w:val="24"/>
        </w:rPr>
        <w:t xml:space="preserve">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F20708" w:rsidRDefault="00F20708" w:rsidP="00F149A9">
      <w:pPr>
        <w:spacing w:after="0"/>
        <w:ind w:left="360"/>
        <w:rPr>
          <w:rFonts w:ascii="Times New Roman" w:hAnsi="Times New Roman" w:cs="Times New Roman"/>
          <w:sz w:val="24"/>
          <w:szCs w:val="24"/>
        </w:rPr>
      </w:pPr>
    </w:p>
    <w:p w:rsidR="00F20708" w:rsidRDefault="00F20708" w:rsidP="00F20708">
      <w:pPr>
        <w:pStyle w:val="ListParagraph"/>
        <w:spacing w:after="0"/>
        <w:ind w:left="360"/>
        <w:rPr>
          <w:rFonts w:ascii="Times New Roman" w:hAnsi="Times New Roman" w:cs="Times New Roman"/>
          <w:sz w:val="24"/>
          <w:szCs w:val="24"/>
        </w:rPr>
      </w:pPr>
    </w:p>
    <w:p w:rsidR="005C35FB" w:rsidRPr="005C35FB" w:rsidRDefault="005C35FB" w:rsidP="005C35FB">
      <w:pPr>
        <w:pStyle w:val="ListParagraph"/>
        <w:numPr>
          <w:ilvl w:val="0"/>
          <w:numId w:val="8"/>
        </w:num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5C35FB">
        <w:rPr>
          <w:rFonts w:ascii="Times New Roman" w:hAnsi="Times New Roman" w:cs="Times New Roman"/>
          <w:b/>
          <w:sz w:val="24"/>
          <w:szCs w:val="24"/>
          <w:u w:val="single"/>
        </w:rPr>
        <w:t>Academic Behavior Standards and Academic Dishonesty</w:t>
      </w:r>
    </w:p>
    <w:p w:rsidR="005C35FB" w:rsidRDefault="005C35FB" w:rsidP="00ED48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All students are expected to demonstrate honesty in their academic pursuits.  The university policies regarding issues of honesty can be found in the FGCU Student Guidebook under the </w:t>
      </w:r>
      <w:r>
        <w:rPr>
          <w:rFonts w:ascii="Times New Roman" w:hAnsi="Times New Roman" w:cs="Times New Roman"/>
          <w:b/>
          <w:i/>
          <w:sz w:val="24"/>
          <w:szCs w:val="24"/>
        </w:rPr>
        <w:t xml:space="preserve">Student Code of Conduct </w:t>
      </w:r>
      <w:r>
        <w:rPr>
          <w:rFonts w:ascii="Times New Roman" w:hAnsi="Times New Roman" w:cs="Times New Roman"/>
          <w:sz w:val="24"/>
          <w:szCs w:val="24"/>
        </w:rPr>
        <w:t xml:space="preserve">and </w:t>
      </w:r>
      <w:r>
        <w:rPr>
          <w:rFonts w:ascii="Times New Roman" w:hAnsi="Times New Roman" w:cs="Times New Roman"/>
          <w:b/>
          <w:i/>
          <w:sz w:val="24"/>
          <w:szCs w:val="24"/>
        </w:rPr>
        <w:t>Policies and procedures</w:t>
      </w:r>
      <w:r>
        <w:rPr>
          <w:rFonts w:ascii="Times New Roman" w:hAnsi="Times New Roman" w:cs="Times New Roman"/>
          <w:sz w:val="24"/>
          <w:szCs w:val="24"/>
        </w:rPr>
        <w:t xml:space="preserve"> sections.  All students are expected to study this document which outlines their responsibilities and consequences for violations of the policy.  The FGCU Student Guidebook is available online at</w:t>
      </w:r>
    </w:p>
    <w:p w:rsidR="005C35FB" w:rsidRDefault="009E5B99" w:rsidP="00ED4853">
      <w:pPr>
        <w:pStyle w:val="ListParagraph"/>
        <w:spacing w:after="0" w:line="240" w:lineRule="auto"/>
        <w:ind w:left="360"/>
        <w:rPr>
          <w:rFonts w:ascii="Times New Roman" w:hAnsi="Times New Roman" w:cs="Times New Roman"/>
          <w:sz w:val="24"/>
          <w:szCs w:val="24"/>
        </w:rPr>
      </w:pPr>
      <w:hyperlink r:id="rId13" w:history="1">
        <w:r w:rsidR="005C35FB" w:rsidRPr="00666127">
          <w:rPr>
            <w:rStyle w:val="Hyperlink"/>
            <w:rFonts w:ascii="Times New Roman" w:hAnsi="Times New Roman" w:cs="Times New Roman"/>
            <w:sz w:val="24"/>
            <w:szCs w:val="24"/>
          </w:rPr>
          <w:t>http://studentservices.fgcu.edu/judicialaffairs/new.html</w:t>
        </w:r>
      </w:hyperlink>
      <w:r w:rsidR="005C35FB">
        <w:rPr>
          <w:rFonts w:ascii="Times New Roman" w:hAnsi="Times New Roman" w:cs="Times New Roman"/>
          <w:sz w:val="24"/>
          <w:szCs w:val="24"/>
        </w:rPr>
        <w:t xml:space="preserve">  or</w:t>
      </w:r>
    </w:p>
    <w:p w:rsidR="005C35FB" w:rsidRDefault="009E5B99" w:rsidP="00ED4853">
      <w:pPr>
        <w:pStyle w:val="ListParagraph"/>
        <w:spacing w:after="0" w:line="240" w:lineRule="auto"/>
        <w:ind w:left="360"/>
        <w:rPr>
          <w:rFonts w:ascii="Times New Roman" w:hAnsi="Times New Roman" w:cs="Times New Roman"/>
          <w:sz w:val="24"/>
          <w:szCs w:val="24"/>
        </w:rPr>
      </w:pPr>
      <w:hyperlink r:id="rId14" w:history="1">
        <w:r w:rsidR="005C35FB" w:rsidRPr="00666127">
          <w:rPr>
            <w:rStyle w:val="Hyperlink"/>
            <w:rFonts w:ascii="Times New Roman" w:hAnsi="Times New Roman" w:cs="Times New Roman"/>
            <w:sz w:val="24"/>
            <w:szCs w:val="24"/>
          </w:rPr>
          <w:t>http://studentservices.fgcu.edu/judicialaffairs/files/Code_of_Conduct_book_08-09.pdf</w:t>
        </w:r>
      </w:hyperlink>
      <w:r w:rsidR="005C35FB">
        <w:rPr>
          <w:rFonts w:ascii="Times New Roman" w:hAnsi="Times New Roman" w:cs="Times New Roman"/>
          <w:sz w:val="24"/>
          <w:szCs w:val="24"/>
        </w:rPr>
        <w:t xml:space="preserve">   </w:t>
      </w:r>
    </w:p>
    <w:p w:rsidR="005C35FB" w:rsidRDefault="005C35FB" w:rsidP="005C35FB">
      <w:pPr>
        <w:pStyle w:val="ListParagraph"/>
        <w:spacing w:after="0"/>
        <w:ind w:left="360"/>
        <w:rPr>
          <w:rFonts w:ascii="Times New Roman" w:hAnsi="Times New Roman" w:cs="Times New Roman"/>
          <w:sz w:val="24"/>
          <w:szCs w:val="24"/>
        </w:rPr>
      </w:pPr>
    </w:p>
    <w:p w:rsidR="005C35FB" w:rsidRPr="005C35FB" w:rsidRDefault="005C35FB" w:rsidP="005C35FB">
      <w:pPr>
        <w:pStyle w:val="ListParagraph"/>
        <w:numPr>
          <w:ilvl w:val="0"/>
          <w:numId w:val="8"/>
        </w:num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5C35FB">
        <w:rPr>
          <w:rFonts w:ascii="Times New Roman" w:hAnsi="Times New Roman" w:cs="Times New Roman"/>
          <w:b/>
          <w:sz w:val="24"/>
          <w:szCs w:val="24"/>
          <w:u w:val="single"/>
        </w:rPr>
        <w:t>Disability Accommodations Services</w:t>
      </w:r>
    </w:p>
    <w:p w:rsidR="005C35FB" w:rsidRDefault="005C35FB" w:rsidP="00ED48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5C35FB" w:rsidRDefault="005C35FB" w:rsidP="005C35FB">
      <w:pPr>
        <w:pStyle w:val="ListParagraph"/>
        <w:spacing w:after="0"/>
        <w:ind w:left="360"/>
        <w:rPr>
          <w:rFonts w:ascii="Times New Roman" w:hAnsi="Times New Roman" w:cs="Times New Roman"/>
          <w:sz w:val="24"/>
          <w:szCs w:val="24"/>
        </w:rPr>
      </w:pPr>
    </w:p>
    <w:p w:rsidR="005C35FB" w:rsidRPr="005C35FB" w:rsidRDefault="005C35FB" w:rsidP="005C35FB">
      <w:pPr>
        <w:pStyle w:val="ListParagraph"/>
        <w:numPr>
          <w:ilvl w:val="0"/>
          <w:numId w:val="8"/>
        </w:numPr>
        <w:spacing w:after="0"/>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Pr="005C35FB">
        <w:rPr>
          <w:rFonts w:ascii="Times New Roman" w:hAnsi="Times New Roman" w:cs="Times New Roman"/>
          <w:b/>
          <w:sz w:val="24"/>
          <w:szCs w:val="24"/>
          <w:u w:val="single"/>
        </w:rPr>
        <w:t>Student Observance of Religious Holidays</w:t>
      </w:r>
    </w:p>
    <w:p w:rsidR="005C35FB" w:rsidRDefault="005C35FB" w:rsidP="00ED48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w:t>
      </w:r>
      <w:r w:rsidR="00ED4853">
        <w:rPr>
          <w:rFonts w:ascii="Times New Roman" w:hAnsi="Times New Roman" w:cs="Times New Roman"/>
          <w:sz w:val="24"/>
          <w:szCs w:val="24"/>
        </w:rPr>
        <w:t>Students</w:t>
      </w:r>
      <w:r>
        <w:rPr>
          <w:rFonts w:ascii="Times New Roman" w:hAnsi="Times New Roman" w:cs="Times New Roman"/>
          <w:sz w:val="24"/>
          <w:szCs w:val="24"/>
        </w:rPr>
        <w:t xml:space="preserve"> shall be permitted a reasonable amount of time to make up the material or activities covered in their absence.  Students </w:t>
      </w:r>
      <w:r w:rsidR="00F90CB3">
        <w:rPr>
          <w:rFonts w:ascii="Times New Roman" w:hAnsi="Times New Roman" w:cs="Times New Roman"/>
          <w:sz w:val="24"/>
          <w:szCs w:val="24"/>
        </w:rPr>
        <w:t>shall</w:t>
      </w:r>
      <w:r>
        <w:rPr>
          <w:rFonts w:ascii="Times New Roman" w:hAnsi="Times New Roman" w:cs="Times New Roman"/>
          <w:sz w:val="24"/>
          <w:szCs w:val="24"/>
        </w:rPr>
        <w:t xml:space="preserve"> not be penalized due to absence from class or other scheduled academic activity because of religious observance.  Where practi</w:t>
      </w:r>
      <w:r w:rsidR="00ED4853">
        <w:rPr>
          <w:rFonts w:ascii="Times New Roman" w:hAnsi="Times New Roman" w:cs="Times New Roman"/>
          <w:sz w:val="24"/>
          <w:szCs w:val="24"/>
        </w:rPr>
        <w:t>ca</w:t>
      </w:r>
      <w:r>
        <w:rPr>
          <w:rFonts w:ascii="Times New Roman" w:hAnsi="Times New Roman" w:cs="Times New Roman"/>
          <w:sz w:val="24"/>
          <w:szCs w:val="24"/>
        </w:rPr>
        <w:t xml:space="preserve">ble, major examinations, major assignments, and </w:t>
      </w:r>
      <w:r w:rsidR="00ED4853">
        <w:rPr>
          <w:rFonts w:ascii="Times New Roman" w:hAnsi="Times New Roman" w:cs="Times New Roman"/>
          <w:sz w:val="24"/>
          <w:szCs w:val="24"/>
        </w:rPr>
        <w:t>University</w:t>
      </w:r>
      <w:r>
        <w:rPr>
          <w:rFonts w:ascii="Times New Roman" w:hAnsi="Times New Roman" w:cs="Times New Roman"/>
          <w:sz w:val="24"/>
          <w:szCs w:val="24"/>
        </w:rPr>
        <w:t xml:space="preserve"> ceremonies will not be scheduled on a major religious holy day.  A</w:t>
      </w:r>
      <w:r w:rsidR="00ED4853">
        <w:rPr>
          <w:rFonts w:ascii="Times New Roman" w:hAnsi="Times New Roman" w:cs="Times New Roman"/>
          <w:sz w:val="24"/>
          <w:szCs w:val="24"/>
        </w:rPr>
        <w:t xml:space="preserve"> student who is to be excused from class for a religious observance is not required to provide a second party certification or the reason for the absence.</w:t>
      </w:r>
    </w:p>
    <w:p w:rsidR="00ED4853" w:rsidRDefault="00ED4853" w:rsidP="005C35FB">
      <w:pPr>
        <w:pStyle w:val="ListParagraph"/>
        <w:spacing w:after="0"/>
        <w:ind w:left="360"/>
        <w:rPr>
          <w:rFonts w:ascii="Times New Roman" w:hAnsi="Times New Roman" w:cs="Times New Roman"/>
          <w:sz w:val="24"/>
          <w:szCs w:val="24"/>
        </w:rPr>
      </w:pPr>
    </w:p>
    <w:p w:rsidR="00ED4853" w:rsidRPr="00ED4853" w:rsidRDefault="00ED4853" w:rsidP="00ED4853">
      <w:pPr>
        <w:pStyle w:val="ListParagraph"/>
        <w:numPr>
          <w:ilvl w:val="0"/>
          <w:numId w:val="8"/>
        </w:num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ED4853">
        <w:rPr>
          <w:rFonts w:ascii="Times New Roman" w:hAnsi="Times New Roman" w:cs="Times New Roman"/>
          <w:b/>
          <w:sz w:val="24"/>
          <w:szCs w:val="24"/>
          <w:u w:val="single"/>
        </w:rPr>
        <w:t>Academic Integrity</w:t>
      </w:r>
    </w:p>
    <w:p w:rsidR="00ED4853" w:rsidRDefault="00ED4853" w:rsidP="00ED485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ED4853" w:rsidRDefault="00ED4853" w:rsidP="00ED4853">
      <w:pPr>
        <w:pStyle w:val="ListParagraph"/>
        <w:spacing w:after="0"/>
        <w:ind w:left="360"/>
        <w:rPr>
          <w:rFonts w:ascii="Times New Roman" w:hAnsi="Times New Roman" w:cs="Times New Roman"/>
          <w:sz w:val="24"/>
          <w:szCs w:val="24"/>
        </w:rPr>
      </w:pPr>
    </w:p>
    <w:p w:rsidR="00ED4853" w:rsidRPr="00ED4853" w:rsidRDefault="00ED4853" w:rsidP="00ED4853">
      <w:pPr>
        <w:pStyle w:val="ListParagraph"/>
        <w:numPr>
          <w:ilvl w:val="0"/>
          <w:numId w:val="8"/>
        </w:num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ED4853">
        <w:rPr>
          <w:rFonts w:ascii="Times New Roman" w:hAnsi="Times New Roman" w:cs="Times New Roman"/>
          <w:b/>
          <w:sz w:val="24"/>
          <w:szCs w:val="24"/>
          <w:u w:val="single"/>
        </w:rPr>
        <w:t>Turnitin</w:t>
      </w:r>
      <w:r>
        <w:rPr>
          <w:rFonts w:ascii="Times New Roman" w:hAnsi="Times New Roman" w:cs="Times New Roman"/>
          <w:b/>
          <w:sz w:val="24"/>
          <w:szCs w:val="24"/>
          <w:u w:val="single"/>
        </w:rPr>
        <w:t>.com</w:t>
      </w:r>
    </w:p>
    <w:p w:rsidR="00ED4853" w:rsidRDefault="00ED4853" w:rsidP="00ED48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F90CB3" w:rsidRPr="00F90CB3" w:rsidRDefault="00F90CB3" w:rsidP="00F90CB3">
      <w:pPr>
        <w:spacing w:after="0" w:line="240" w:lineRule="auto"/>
        <w:rPr>
          <w:rFonts w:ascii="Times New Roman" w:hAnsi="Times New Roman" w:cs="Times New Roman"/>
          <w:sz w:val="24"/>
          <w:szCs w:val="24"/>
        </w:rPr>
      </w:pPr>
    </w:p>
    <w:p w:rsidR="00F90CB3" w:rsidRPr="00F90CB3" w:rsidRDefault="00F90CB3" w:rsidP="00F90CB3">
      <w:pPr>
        <w:pStyle w:val="ListParagraph"/>
        <w:numPr>
          <w:ilvl w:val="0"/>
          <w:numId w:val="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Pr="00F90CB3">
        <w:rPr>
          <w:rFonts w:ascii="Times New Roman" w:hAnsi="Times New Roman" w:cs="Times New Roman"/>
          <w:b/>
          <w:sz w:val="24"/>
          <w:szCs w:val="24"/>
          <w:u w:val="single"/>
        </w:rPr>
        <w:t>Important University Dates</w:t>
      </w:r>
    </w:p>
    <w:p w:rsidR="00F90CB3" w:rsidRDefault="00F90CB3" w:rsidP="00F90CB3">
      <w:pPr>
        <w:pStyle w:val="ListParagraph"/>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Complete as desired with dates for holidays, drop/add, etc.</w:t>
      </w:r>
    </w:p>
    <w:p w:rsidR="0038716E" w:rsidRDefault="0038716E" w:rsidP="00F90CB3">
      <w:pPr>
        <w:pStyle w:val="ListParagraph"/>
        <w:spacing w:after="0" w:line="240" w:lineRule="auto"/>
        <w:ind w:left="360"/>
        <w:rPr>
          <w:rFonts w:ascii="Times New Roman" w:hAnsi="Times New Roman" w:cs="Times New Roman"/>
          <w:i/>
          <w:sz w:val="24"/>
          <w:szCs w:val="24"/>
        </w:rPr>
      </w:pPr>
    </w:p>
    <w:p w:rsidR="0038716E" w:rsidRDefault="0038716E" w:rsidP="00F90CB3">
      <w:pPr>
        <w:pStyle w:val="ListParagraph"/>
        <w:spacing w:after="0" w:line="240" w:lineRule="auto"/>
        <w:ind w:left="360"/>
        <w:rPr>
          <w:rFonts w:ascii="Times New Roman" w:hAnsi="Times New Roman" w:cs="Times New Roman"/>
          <w:i/>
          <w:sz w:val="24"/>
          <w:szCs w:val="24"/>
        </w:rPr>
      </w:pPr>
    </w:p>
    <w:p w:rsidR="0038716E" w:rsidRDefault="0038716E" w:rsidP="00F90CB3">
      <w:pPr>
        <w:pStyle w:val="ListParagraph"/>
        <w:spacing w:after="0" w:line="240" w:lineRule="auto"/>
        <w:ind w:left="360"/>
        <w:rPr>
          <w:rFonts w:ascii="Times New Roman" w:hAnsi="Times New Roman" w:cs="Times New Roman"/>
          <w:i/>
          <w:sz w:val="24"/>
          <w:szCs w:val="24"/>
        </w:rPr>
      </w:pPr>
    </w:p>
    <w:p w:rsidR="0038716E" w:rsidRDefault="0038716E" w:rsidP="00F90CB3">
      <w:pPr>
        <w:pStyle w:val="ListParagraph"/>
        <w:spacing w:after="0" w:line="240" w:lineRule="auto"/>
        <w:ind w:left="360"/>
        <w:rPr>
          <w:rFonts w:ascii="Times New Roman" w:hAnsi="Times New Roman" w:cs="Times New Roman"/>
          <w:i/>
          <w:sz w:val="24"/>
          <w:szCs w:val="24"/>
        </w:rPr>
      </w:pPr>
    </w:p>
    <w:p w:rsidR="0038716E" w:rsidRPr="00F90CB3" w:rsidRDefault="0038716E" w:rsidP="00F90CB3">
      <w:pPr>
        <w:pStyle w:val="ListParagraph"/>
        <w:spacing w:after="0" w:line="240" w:lineRule="auto"/>
        <w:ind w:left="360"/>
        <w:rPr>
          <w:rFonts w:ascii="Times New Roman" w:hAnsi="Times New Roman" w:cs="Times New Roman"/>
          <w:i/>
          <w:sz w:val="24"/>
          <w:szCs w:val="24"/>
        </w:rPr>
      </w:pPr>
    </w:p>
    <w:p w:rsidR="00F90CB3" w:rsidRDefault="00F90CB3" w:rsidP="00F90CB3">
      <w:pPr>
        <w:spacing w:after="0" w:line="240" w:lineRule="auto"/>
        <w:rPr>
          <w:rFonts w:ascii="Times New Roman" w:hAnsi="Times New Roman" w:cs="Times New Roman"/>
          <w:sz w:val="24"/>
          <w:szCs w:val="24"/>
        </w:rPr>
      </w:pPr>
    </w:p>
    <w:p w:rsidR="000829FC" w:rsidRDefault="000829FC" w:rsidP="000829FC">
      <w:pPr>
        <w:pStyle w:val="ListParagraph"/>
        <w:numPr>
          <w:ilvl w:val="0"/>
          <w:numId w:val="8"/>
        </w:numPr>
        <w:spacing w:after="0" w:line="240" w:lineRule="auto"/>
        <w:rPr>
          <w:rFonts w:ascii="Times New Roman" w:hAnsi="Times New Roman" w:cs="Times New Roman"/>
          <w:b/>
          <w:sz w:val="24"/>
          <w:szCs w:val="24"/>
          <w:u w:val="single"/>
        </w:rPr>
      </w:pPr>
      <w:r w:rsidRPr="000829FC">
        <w:rPr>
          <w:rFonts w:ascii="Times New Roman" w:hAnsi="Times New Roman" w:cs="Times New Roman"/>
          <w:b/>
          <w:sz w:val="24"/>
          <w:szCs w:val="24"/>
          <w:u w:val="single"/>
        </w:rPr>
        <w:t>Standards Matrix</w:t>
      </w:r>
    </w:p>
    <w:p w:rsidR="000829FC" w:rsidRDefault="000829FC" w:rsidP="000829FC">
      <w:pPr>
        <w:spacing w:after="0" w:line="240" w:lineRule="auto"/>
        <w:rPr>
          <w:rFonts w:ascii="Times New Roman" w:hAnsi="Times New Roman" w:cs="Times New Roman"/>
          <w:b/>
          <w:sz w:val="24"/>
          <w:szCs w:val="24"/>
          <w:u w:val="single"/>
        </w:rPr>
      </w:pPr>
    </w:p>
    <w:p w:rsidR="000829FC" w:rsidRPr="000829FC" w:rsidRDefault="000829FC" w:rsidP="000829FC">
      <w:pPr>
        <w:spacing w:after="0" w:line="240" w:lineRule="auto"/>
        <w:rPr>
          <w:rFonts w:ascii="Times New Roman" w:hAnsi="Times New Roman" w:cs="Times New Roman"/>
          <w:b/>
          <w:sz w:val="24"/>
          <w:szCs w:val="24"/>
          <w:u w:val="single"/>
        </w:rPr>
      </w:pPr>
      <w:r w:rsidRPr="000829FC">
        <w:rPr>
          <w:noProof/>
        </w:rPr>
        <w:lastRenderedPageBreak/>
        <w:drawing>
          <wp:inline distT="0" distB="0" distL="0" distR="0">
            <wp:extent cx="5943600" cy="6885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6885940"/>
                    </a:xfrm>
                    <a:prstGeom prst="rect">
                      <a:avLst/>
                    </a:prstGeom>
                  </pic:spPr>
                </pic:pic>
              </a:graphicData>
            </a:graphic>
          </wp:inline>
        </w:drawing>
      </w:r>
    </w:p>
    <w:sectPr w:rsidR="000829FC" w:rsidRPr="000829FC" w:rsidSect="004A34FD">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35" w:rsidRDefault="00B26835" w:rsidP="00CC18CB">
      <w:pPr>
        <w:spacing w:after="0" w:line="240" w:lineRule="auto"/>
      </w:pPr>
      <w:r>
        <w:separator/>
      </w:r>
    </w:p>
  </w:endnote>
  <w:endnote w:type="continuationSeparator" w:id="0">
    <w:p w:rsidR="00B26835" w:rsidRDefault="00B26835" w:rsidP="00CC1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CB" w:rsidRDefault="0033013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Fall </w:t>
    </w:r>
    <w:r w:rsidR="00CC18CB">
      <w:rPr>
        <w:rFonts w:asciiTheme="majorHAnsi" w:eastAsiaTheme="majorEastAsia" w:hAnsiTheme="majorHAnsi" w:cstheme="majorBidi"/>
      </w:rPr>
      <w:t>2011</w:t>
    </w:r>
    <w:r w:rsidR="00CC18CB">
      <w:rPr>
        <w:rFonts w:asciiTheme="majorHAnsi" w:eastAsiaTheme="majorEastAsia" w:hAnsiTheme="majorHAnsi" w:cstheme="majorBidi"/>
      </w:rPr>
      <w:ptab w:relativeTo="margin" w:alignment="right" w:leader="none"/>
    </w:r>
    <w:r w:rsidR="00CC18CB">
      <w:rPr>
        <w:rFonts w:asciiTheme="majorHAnsi" w:eastAsiaTheme="majorEastAsia" w:hAnsiTheme="majorHAnsi" w:cstheme="majorBidi"/>
      </w:rPr>
      <w:t xml:space="preserve">Page </w:t>
    </w:r>
    <w:r w:rsidR="009E5B99" w:rsidRPr="009E5B99">
      <w:rPr>
        <w:rFonts w:eastAsiaTheme="minorEastAsia"/>
      </w:rPr>
      <w:fldChar w:fldCharType="begin"/>
    </w:r>
    <w:r w:rsidR="00CC18CB">
      <w:instrText xml:space="preserve"> PAGE   \* MERGEFORMAT </w:instrText>
    </w:r>
    <w:r w:rsidR="009E5B99" w:rsidRPr="009E5B99">
      <w:rPr>
        <w:rFonts w:eastAsiaTheme="minorEastAsia"/>
      </w:rPr>
      <w:fldChar w:fldCharType="separate"/>
    </w:r>
    <w:r w:rsidR="00C82418" w:rsidRPr="00C82418">
      <w:rPr>
        <w:rFonts w:asciiTheme="majorHAnsi" w:eastAsiaTheme="majorEastAsia" w:hAnsiTheme="majorHAnsi" w:cstheme="majorBidi"/>
        <w:noProof/>
      </w:rPr>
      <w:t>3</w:t>
    </w:r>
    <w:r w:rsidR="009E5B99">
      <w:rPr>
        <w:rFonts w:asciiTheme="majorHAnsi" w:eastAsiaTheme="majorEastAsia" w:hAnsiTheme="majorHAnsi" w:cstheme="majorBidi"/>
        <w:noProof/>
      </w:rPr>
      <w:fldChar w:fldCharType="end"/>
    </w:r>
  </w:p>
  <w:p w:rsidR="00CC18CB" w:rsidRDefault="00CC1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35" w:rsidRDefault="00B26835" w:rsidP="00CC18CB">
      <w:pPr>
        <w:spacing w:after="0" w:line="240" w:lineRule="auto"/>
      </w:pPr>
      <w:r>
        <w:separator/>
      </w:r>
    </w:p>
  </w:footnote>
  <w:footnote w:type="continuationSeparator" w:id="0">
    <w:p w:rsidR="00B26835" w:rsidRDefault="00B26835" w:rsidP="00CC1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7117CB"/>
    <w:multiLevelType w:val="hybridMultilevel"/>
    <w:tmpl w:val="C5DE4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7"/>
  </w:num>
  <w:num w:numId="5">
    <w:abstractNumId w:val="8"/>
  </w:num>
  <w:num w:numId="6">
    <w:abstractNumId w:val="4"/>
  </w:num>
  <w:num w:numId="7">
    <w:abstractNumId w:val="9"/>
  </w:num>
  <w:num w:numId="8">
    <w:abstractNumId w:val="6"/>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0947"/>
    <w:rsid w:val="00031354"/>
    <w:rsid w:val="000829FC"/>
    <w:rsid w:val="001E09BF"/>
    <w:rsid w:val="001E74B4"/>
    <w:rsid w:val="003039E2"/>
    <w:rsid w:val="0033013C"/>
    <w:rsid w:val="0038716E"/>
    <w:rsid w:val="003A7B8B"/>
    <w:rsid w:val="004A34FD"/>
    <w:rsid w:val="00503DA2"/>
    <w:rsid w:val="005C35FB"/>
    <w:rsid w:val="00686553"/>
    <w:rsid w:val="006F0947"/>
    <w:rsid w:val="007827CC"/>
    <w:rsid w:val="00830C55"/>
    <w:rsid w:val="008464FE"/>
    <w:rsid w:val="009076DE"/>
    <w:rsid w:val="00946976"/>
    <w:rsid w:val="009E5B99"/>
    <w:rsid w:val="00B26835"/>
    <w:rsid w:val="00B60155"/>
    <w:rsid w:val="00C42227"/>
    <w:rsid w:val="00C774FA"/>
    <w:rsid w:val="00C82418"/>
    <w:rsid w:val="00CB0765"/>
    <w:rsid w:val="00CC0C1F"/>
    <w:rsid w:val="00CC18CB"/>
    <w:rsid w:val="00ED4853"/>
    <w:rsid w:val="00F149A9"/>
    <w:rsid w:val="00F20708"/>
    <w:rsid w:val="00F90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2">
    <w:name w:val="Level 2"/>
    <w:basedOn w:val="Normal"/>
    <w:rsid w:val="004A34FD"/>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2">
    <w:name w:val="Level 2"/>
    <w:basedOn w:val="Normal"/>
    <w:rsid w:val="004A34FD"/>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bella@fgcu.edu" TargetMode="External"/><Relationship Id="rId13" Type="http://schemas.openxmlformats.org/officeDocument/2006/relationships/hyperlink" Target="http://studentservices.fgcu.edu/judicialaffairs/new.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vetex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gcu.libguides.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library.fgcu.edu/RSD/Instruction/tutorials.ht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library.fgcu.edu/" TargetMode="External"/><Relationship Id="rId14" Type="http://schemas.openxmlformats.org/officeDocument/2006/relationships/hyperlink" Target="http://studentservices.fgcu.edu/judicialaffairs/files/Code_of_Conduct_book_08-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lchriste</dc:creator>
  <cp:lastModifiedBy>Maddy Isaacs</cp:lastModifiedBy>
  <cp:revision>4</cp:revision>
  <dcterms:created xsi:type="dcterms:W3CDTF">2012-11-17T02:53:00Z</dcterms:created>
  <dcterms:modified xsi:type="dcterms:W3CDTF">2012-11-18T13:24:00Z</dcterms:modified>
</cp:coreProperties>
</file>